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0DC80" w14:textId="580D1A8F" w:rsidR="00BE478B" w:rsidRDefault="00D74F6B">
      <w:pPr>
        <w:spacing w:before="79"/>
        <w:ind w:right="87"/>
        <w:jc w:val="center"/>
      </w:pPr>
      <w:r>
        <w:rPr>
          <w:i/>
          <w:noProof/>
        </w:rPr>
        <w:drawing>
          <wp:anchor distT="0" distB="0" distL="114300" distR="114300" simplePos="0" relativeHeight="251660295" behindDoc="0" locked="0" layoutInCell="1" allowOverlap="1" wp14:anchorId="09C0D6CA" wp14:editId="27C8480E">
            <wp:simplePos x="0" y="0"/>
            <wp:positionH relativeFrom="column">
              <wp:posOffset>5800313</wp:posOffset>
            </wp:positionH>
            <wp:positionV relativeFrom="paragraph">
              <wp:posOffset>10795</wp:posOffset>
            </wp:positionV>
            <wp:extent cx="816295" cy="828000"/>
            <wp:effectExtent l="0" t="0" r="3175" b="0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295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08C">
        <w:rPr>
          <w:noProof/>
        </w:rPr>
        <w:drawing>
          <wp:anchor distT="0" distB="0" distL="0" distR="0" simplePos="0" relativeHeight="251658240" behindDoc="0" locked="0" layoutInCell="1" allowOverlap="1" wp14:anchorId="2E10DCD5" wp14:editId="4417971D">
            <wp:simplePos x="0" y="0"/>
            <wp:positionH relativeFrom="page">
              <wp:posOffset>555644</wp:posOffset>
            </wp:positionH>
            <wp:positionV relativeFrom="paragraph">
              <wp:posOffset>42043</wp:posOffset>
            </wp:positionV>
            <wp:extent cx="630372" cy="593934"/>
            <wp:effectExtent l="0" t="0" r="0" b="0"/>
            <wp:wrapNone/>
            <wp:docPr id="1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72" cy="593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752E">
        <w:rPr>
          <w:noProof/>
        </w:rPr>
        <w:drawing>
          <wp:anchor distT="0" distB="0" distL="0" distR="0" simplePos="0" relativeHeight="251658247" behindDoc="0" locked="0" layoutInCell="1" allowOverlap="1" wp14:anchorId="7B186446" wp14:editId="3842DFC9">
            <wp:simplePos x="0" y="0"/>
            <wp:positionH relativeFrom="page">
              <wp:posOffset>555644</wp:posOffset>
            </wp:positionH>
            <wp:positionV relativeFrom="paragraph">
              <wp:posOffset>42043</wp:posOffset>
            </wp:positionV>
            <wp:extent cx="630372" cy="593934"/>
            <wp:effectExtent l="0" t="0" r="0" b="0"/>
            <wp:wrapNone/>
            <wp:docPr id="1254446331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72" cy="593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752E">
        <w:t>Checklist</w:t>
      </w:r>
      <w:r w:rsidR="0026752E">
        <w:rPr>
          <w:spacing w:val="-7"/>
        </w:rPr>
        <w:t xml:space="preserve"> </w:t>
      </w:r>
      <w:r w:rsidR="0026752E">
        <w:t>for</w:t>
      </w:r>
      <w:r w:rsidR="0026752E">
        <w:rPr>
          <w:spacing w:val="-6"/>
        </w:rPr>
        <w:t xml:space="preserve"> </w:t>
      </w:r>
      <w:r w:rsidR="0026752E">
        <w:t>Therapeutic</w:t>
      </w:r>
      <w:r w:rsidR="0026752E">
        <w:rPr>
          <w:spacing w:val="-9"/>
        </w:rPr>
        <w:t xml:space="preserve"> </w:t>
      </w:r>
      <w:r w:rsidR="0026752E">
        <w:t>Use</w:t>
      </w:r>
      <w:r w:rsidR="0026752E">
        <w:rPr>
          <w:spacing w:val="-6"/>
        </w:rPr>
        <w:t xml:space="preserve"> </w:t>
      </w:r>
      <w:r w:rsidR="0026752E">
        <w:t>Exemption</w:t>
      </w:r>
      <w:r w:rsidR="0026752E">
        <w:rPr>
          <w:spacing w:val="-9"/>
        </w:rPr>
        <w:t xml:space="preserve"> </w:t>
      </w:r>
      <w:r w:rsidR="0026752E">
        <w:t>(TUE)</w:t>
      </w:r>
      <w:r w:rsidR="0026752E">
        <w:rPr>
          <w:spacing w:val="-7"/>
        </w:rPr>
        <w:t xml:space="preserve"> </w:t>
      </w:r>
      <w:r w:rsidR="0026752E">
        <w:rPr>
          <w:spacing w:val="-2"/>
        </w:rPr>
        <w:t>Application</w:t>
      </w:r>
    </w:p>
    <w:p w14:paraId="2E10DC81" w14:textId="77777777" w:rsidR="00BE478B" w:rsidRDefault="0026752E">
      <w:pPr>
        <w:pStyle w:val="Title"/>
      </w:pPr>
      <w:r>
        <w:t>Kidney</w:t>
      </w:r>
      <w:r>
        <w:rPr>
          <w:spacing w:val="-6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Kidney</w:t>
      </w:r>
      <w:r>
        <w:rPr>
          <w:spacing w:val="-6"/>
        </w:rPr>
        <w:t xml:space="preserve"> </w:t>
      </w:r>
      <w:r>
        <w:rPr>
          <w:spacing w:val="-2"/>
        </w:rPr>
        <w:t>Transplantation</w:t>
      </w:r>
    </w:p>
    <w:p w14:paraId="2E10DC82" w14:textId="77777777" w:rsidR="00BE478B" w:rsidRDefault="0026752E">
      <w:pPr>
        <w:spacing w:before="127"/>
        <w:ind w:left="3" w:right="87"/>
        <w:jc w:val="center"/>
        <w:rPr>
          <w:i/>
        </w:rPr>
      </w:pPr>
      <w:r>
        <w:rPr>
          <w:i/>
        </w:rPr>
        <w:t>Prohibited</w:t>
      </w:r>
      <w:r>
        <w:rPr>
          <w:i/>
          <w:spacing w:val="-11"/>
        </w:rPr>
        <w:t xml:space="preserve"> </w:t>
      </w:r>
      <w:r>
        <w:rPr>
          <w:i/>
        </w:rPr>
        <w:t>Substances:</w:t>
      </w:r>
      <w:r>
        <w:rPr>
          <w:i/>
          <w:spacing w:val="-10"/>
        </w:rPr>
        <w:t xml:space="preserve"> </w:t>
      </w:r>
      <w:r>
        <w:rPr>
          <w:i/>
        </w:rPr>
        <w:t>Glucocorticoids,</w:t>
      </w:r>
      <w:r>
        <w:rPr>
          <w:i/>
          <w:spacing w:val="-8"/>
        </w:rPr>
        <w:t xml:space="preserve"> </w:t>
      </w:r>
      <w:r>
        <w:rPr>
          <w:i/>
        </w:rPr>
        <w:t>EPO,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diuretics,</w:t>
      </w:r>
    </w:p>
    <w:p w14:paraId="2E10DC83" w14:textId="77777777" w:rsidR="00BE478B" w:rsidRDefault="0026752E">
      <w:pPr>
        <w:spacing w:before="126"/>
        <w:ind w:left="8" w:right="87"/>
        <w:jc w:val="center"/>
        <w:rPr>
          <w:i/>
        </w:rPr>
      </w:pPr>
      <w:r>
        <w:rPr>
          <w:i/>
        </w:rPr>
        <w:t>beta-blockers,</w:t>
      </w:r>
      <w:r>
        <w:rPr>
          <w:i/>
          <w:spacing w:val="-15"/>
        </w:rPr>
        <w:t xml:space="preserve"> </w:t>
      </w:r>
      <w:r>
        <w:rPr>
          <w:i/>
        </w:rPr>
        <w:t>hypoxia-inducible</w:t>
      </w:r>
      <w:r>
        <w:rPr>
          <w:i/>
          <w:spacing w:val="-11"/>
        </w:rPr>
        <w:t xml:space="preserve"> </w:t>
      </w:r>
      <w:r>
        <w:rPr>
          <w:i/>
        </w:rPr>
        <w:t>factor</w:t>
      </w:r>
      <w:r>
        <w:rPr>
          <w:i/>
          <w:spacing w:val="-12"/>
        </w:rPr>
        <w:t xml:space="preserve"> </w:t>
      </w:r>
      <w:r>
        <w:rPr>
          <w:i/>
        </w:rPr>
        <w:t>(HIF),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proyl</w:t>
      </w:r>
      <w:proofErr w:type="spellEnd"/>
      <w:r>
        <w:rPr>
          <w:i/>
        </w:rPr>
        <w:t>-hydroxylase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inhibitors</w:t>
      </w:r>
    </w:p>
    <w:p w14:paraId="2E10DC84" w14:textId="16FFED08" w:rsidR="00BE478B" w:rsidRDefault="0075408C">
      <w:pPr>
        <w:pStyle w:val="BodyText"/>
        <w:spacing w:before="50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E10DCD9" wp14:editId="2E10DCDA">
                <wp:simplePos x="0" y="0"/>
                <wp:positionH relativeFrom="page">
                  <wp:posOffset>422148</wp:posOffset>
                </wp:positionH>
                <wp:positionV relativeFrom="paragraph">
                  <wp:posOffset>193094</wp:posOffset>
                </wp:positionV>
                <wp:extent cx="657034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03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0345" h="18415">
                              <a:moveTo>
                                <a:pt x="656996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69964" y="18288"/>
                              </a:lnTo>
                              <a:lnTo>
                                <a:pt x="6569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44E83" id="Graphic 3" o:spid="_x0000_s1026" style="position:absolute;margin-left:33.25pt;margin-top:15.2pt;width:517.35pt;height:1.4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03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" path="m6569964,l,,,18288r6569964,l6569964,xe" fillcolor="black" stroked="f">
                <v:path arrowok="t"/>
                <w10:wrap type="topAndBottom" anchorx="page"/>
              </v:shape>
            </w:pict>
          </mc:Fallback>
        </mc:AlternateContent>
      </w:r>
      <w:r w:rsidR="0026752E"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7B18644A" wp14:editId="7B18644B">
                <wp:simplePos x="0" y="0"/>
                <wp:positionH relativeFrom="page">
                  <wp:posOffset>422148</wp:posOffset>
                </wp:positionH>
                <wp:positionV relativeFrom="paragraph">
                  <wp:posOffset>193094</wp:posOffset>
                </wp:positionV>
                <wp:extent cx="6570345" cy="18415"/>
                <wp:effectExtent l="0" t="0" r="0" b="0"/>
                <wp:wrapTopAndBottom/>
                <wp:docPr id="203246745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03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0345" h="18415">
                              <a:moveTo>
                                <a:pt x="656996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69964" y="18288"/>
                              </a:lnTo>
                              <a:lnTo>
                                <a:pt x="6569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63CA0" id="Graphic 3" o:spid="_x0000_s1026" style="position:absolute;margin-left:33.25pt;margin-top:15.2pt;width:517.35pt;height:1.4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03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" path="m6569964,l,,,18288r6569964,l65699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10DC85" w14:textId="77777777" w:rsidR="00BE478B" w:rsidRDefault="0026752E">
      <w:pPr>
        <w:spacing w:before="132" w:line="276" w:lineRule="auto"/>
        <w:ind w:left="160" w:right="221"/>
        <w:jc w:val="both"/>
      </w:pPr>
      <w:r>
        <w:t>This</w:t>
      </w:r>
      <w:r>
        <w:rPr>
          <w:spacing w:val="-6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guide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athlete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physician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TUE</w:t>
      </w:r>
      <w:r>
        <w:rPr>
          <w:spacing w:val="-7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 xml:space="preserve">will allow the TUE </w:t>
      </w:r>
      <w:r w:rsidRPr="0026752E">
        <w:t xml:space="preserve">Committee to assess whether the relevant </w:t>
      </w:r>
      <w:hyperlink r:id="rId9">
        <w:r w:rsidRPr="0026752E">
          <w:rPr>
            <w:color w:val="0462C1"/>
            <w:u w:val="single" w:color="0462C1"/>
          </w:rPr>
          <w:t>International Standard for Therapeutic Exemptions</w:t>
        </w:r>
      </w:hyperlink>
      <w:r w:rsidRPr="0026752E">
        <w:rPr>
          <w:color w:val="0462C1"/>
        </w:rPr>
        <w:t xml:space="preserve"> </w:t>
      </w:r>
      <w:hyperlink r:id="rId10">
        <w:r w:rsidRPr="0026752E">
          <w:rPr>
            <w:color w:val="0462C1"/>
            <w:u w:val="single" w:color="0462C1"/>
          </w:rPr>
          <w:t>(ISTUE)</w:t>
        </w:r>
      </w:hyperlink>
      <w:r w:rsidRPr="0026752E">
        <w:rPr>
          <w:color w:val="0462C1"/>
        </w:rPr>
        <w:t xml:space="preserve"> </w:t>
      </w:r>
      <w:r w:rsidRPr="0026752E">
        <w:t>criteria are met.</w:t>
      </w:r>
    </w:p>
    <w:p w14:paraId="173CE6DB" w14:textId="21FA63A5" w:rsidR="00BE478B" w:rsidRDefault="0075408C">
      <w:pPr>
        <w:spacing w:before="133" w:line="276" w:lineRule="auto"/>
        <w:ind w:left="160" w:right="211"/>
        <w:jc w:val="both"/>
      </w:pPr>
      <w:r w:rsidRPr="00251F4F"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E10DCDB" wp14:editId="2E10DCDC">
                <wp:simplePos x="0" y="0"/>
                <wp:positionH relativeFrom="page">
                  <wp:posOffset>914704</wp:posOffset>
                </wp:positionH>
                <wp:positionV relativeFrom="paragraph">
                  <wp:posOffset>-40624</wp:posOffset>
                </wp:positionV>
                <wp:extent cx="3556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2" y="9144"/>
                              </a:lnTo>
                              <a:lnTo>
                                <a:pt x="35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A0945" id="Graphic 4" o:spid="_x0000_s1026" style="position:absolute;margin-left:1in;margin-top:-3.2pt;width:2.8pt;height:.7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" path="m35052,l,,,9144r35052,l35052,xe" fillcolor="blue" stroked="f">
                <v:path arrowok="t"/>
                <w10:wrap anchorx="page"/>
              </v:shape>
            </w:pict>
          </mc:Fallback>
        </mc:AlternateContent>
      </w:r>
      <w:r w:rsidR="0026752E"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B18644C" wp14:editId="7B18644D">
                <wp:simplePos x="0" y="0"/>
                <wp:positionH relativeFrom="page">
                  <wp:posOffset>914704</wp:posOffset>
                </wp:positionH>
                <wp:positionV relativeFrom="paragraph">
                  <wp:posOffset>-40624</wp:posOffset>
                </wp:positionV>
                <wp:extent cx="35560" cy="9525"/>
                <wp:effectExtent l="0" t="0" r="0" b="0"/>
                <wp:wrapNone/>
                <wp:docPr id="178504793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2" y="9144"/>
                              </a:lnTo>
                              <a:lnTo>
                                <a:pt x="35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62593" id="Graphic 4" o:spid="_x0000_s1026" style="position:absolute;margin-left:1in;margin-top:-3.2pt;width:2.8pt;height:.7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" path="m35052,l,,,9144r35052,l35052,xe" fillcolor="blue" stroked="f">
                <v:path arrowok="t"/>
                <w10:wrap anchorx="page"/>
              </v:shape>
            </w:pict>
          </mc:Fallback>
        </mc:AlternateContent>
      </w:r>
      <w:r w:rsidR="0026752E">
        <w:t>Please note</w:t>
      </w:r>
      <w:r w:rsidR="0026752E">
        <w:rPr>
          <w:spacing w:val="-3"/>
        </w:rPr>
        <w:t xml:space="preserve"> </w:t>
      </w:r>
      <w:r w:rsidR="0026752E">
        <w:t>that</w:t>
      </w:r>
      <w:r w:rsidR="0026752E">
        <w:rPr>
          <w:spacing w:val="-1"/>
        </w:rPr>
        <w:t xml:space="preserve"> </w:t>
      </w:r>
      <w:r w:rsidR="0026752E">
        <w:t>the</w:t>
      </w:r>
      <w:r w:rsidR="0026752E">
        <w:rPr>
          <w:spacing w:val="-3"/>
        </w:rPr>
        <w:t xml:space="preserve"> </w:t>
      </w:r>
      <w:r w:rsidR="0026752E">
        <w:t>completed TUE</w:t>
      </w:r>
      <w:r w:rsidR="0026752E">
        <w:rPr>
          <w:spacing w:val="-1"/>
        </w:rPr>
        <w:t xml:space="preserve"> </w:t>
      </w:r>
      <w:r w:rsidR="0026752E">
        <w:t>application form</w:t>
      </w:r>
      <w:r w:rsidR="0026752E">
        <w:rPr>
          <w:spacing w:val="-1"/>
        </w:rPr>
        <w:t xml:space="preserve"> </w:t>
      </w:r>
      <w:r w:rsidR="0026752E">
        <w:t>alone is</w:t>
      </w:r>
      <w:r w:rsidR="0026752E">
        <w:rPr>
          <w:spacing w:val="-3"/>
        </w:rPr>
        <w:t xml:space="preserve"> </w:t>
      </w:r>
      <w:r w:rsidR="0026752E">
        <w:t>not</w:t>
      </w:r>
      <w:r w:rsidR="0026752E">
        <w:rPr>
          <w:spacing w:val="-1"/>
        </w:rPr>
        <w:t xml:space="preserve"> </w:t>
      </w:r>
      <w:r w:rsidR="0026752E">
        <w:t>sufficient;</w:t>
      </w:r>
      <w:r w:rsidR="0026752E">
        <w:rPr>
          <w:spacing w:val="-1"/>
        </w:rPr>
        <w:t xml:space="preserve"> </w:t>
      </w:r>
      <w:r w:rsidR="0026752E">
        <w:t>supporting</w:t>
      </w:r>
      <w:r w:rsidR="0026752E">
        <w:rPr>
          <w:spacing w:val="-3"/>
        </w:rPr>
        <w:t xml:space="preserve"> </w:t>
      </w:r>
      <w:r w:rsidR="0026752E">
        <w:t xml:space="preserve">documents </w:t>
      </w:r>
      <w:r w:rsidR="0026752E">
        <w:rPr>
          <w:u w:val="single"/>
        </w:rPr>
        <w:t>MUST</w:t>
      </w:r>
      <w:r w:rsidR="0026752E">
        <w:t xml:space="preserve"> be</w:t>
      </w:r>
      <w:r w:rsidR="0026752E">
        <w:rPr>
          <w:spacing w:val="-7"/>
        </w:rPr>
        <w:t xml:space="preserve"> </w:t>
      </w:r>
      <w:r w:rsidR="0026752E">
        <w:t>provided.</w:t>
      </w:r>
      <w:r w:rsidR="0026752E">
        <w:rPr>
          <w:spacing w:val="-7"/>
        </w:rPr>
        <w:t xml:space="preserve"> </w:t>
      </w:r>
      <w:r w:rsidR="0026752E">
        <w:rPr>
          <w:i/>
        </w:rPr>
        <w:t>A</w:t>
      </w:r>
      <w:r w:rsidR="0026752E">
        <w:rPr>
          <w:i/>
          <w:spacing w:val="-9"/>
        </w:rPr>
        <w:t xml:space="preserve"> </w:t>
      </w:r>
      <w:r w:rsidR="0026752E">
        <w:rPr>
          <w:i/>
        </w:rPr>
        <w:t>completed</w:t>
      </w:r>
      <w:r w:rsidR="0026752E">
        <w:rPr>
          <w:i/>
          <w:spacing w:val="-6"/>
        </w:rPr>
        <w:t xml:space="preserve"> </w:t>
      </w:r>
      <w:r w:rsidR="0026752E">
        <w:rPr>
          <w:i/>
        </w:rPr>
        <w:t>application</w:t>
      </w:r>
      <w:r w:rsidR="0026752E">
        <w:rPr>
          <w:i/>
          <w:spacing w:val="-9"/>
        </w:rPr>
        <w:t xml:space="preserve"> </w:t>
      </w:r>
      <w:r w:rsidR="0026752E">
        <w:rPr>
          <w:i/>
        </w:rPr>
        <w:t>and</w:t>
      </w:r>
      <w:r w:rsidR="0026752E">
        <w:rPr>
          <w:i/>
          <w:spacing w:val="-9"/>
        </w:rPr>
        <w:t xml:space="preserve"> </w:t>
      </w:r>
      <w:r w:rsidR="0026752E">
        <w:rPr>
          <w:i/>
        </w:rPr>
        <w:t>checklist</w:t>
      </w:r>
      <w:r w:rsidR="0026752E">
        <w:rPr>
          <w:i/>
          <w:spacing w:val="-6"/>
        </w:rPr>
        <w:t xml:space="preserve"> </w:t>
      </w:r>
      <w:r w:rsidR="0026752E">
        <w:rPr>
          <w:i/>
        </w:rPr>
        <w:t>DO</w:t>
      </w:r>
      <w:r w:rsidR="0026752E">
        <w:rPr>
          <w:i/>
          <w:spacing w:val="-7"/>
        </w:rPr>
        <w:t xml:space="preserve"> </w:t>
      </w:r>
      <w:r w:rsidR="0026752E">
        <w:rPr>
          <w:i/>
        </w:rPr>
        <w:t>NOT</w:t>
      </w:r>
      <w:r w:rsidR="0026752E">
        <w:rPr>
          <w:i/>
          <w:spacing w:val="-9"/>
        </w:rPr>
        <w:t xml:space="preserve"> </w:t>
      </w:r>
      <w:r w:rsidR="0026752E">
        <w:rPr>
          <w:i/>
        </w:rPr>
        <w:t>guarantee</w:t>
      </w:r>
      <w:r w:rsidR="0026752E">
        <w:rPr>
          <w:i/>
          <w:spacing w:val="-12"/>
        </w:rPr>
        <w:t xml:space="preserve"> </w:t>
      </w:r>
      <w:r w:rsidR="0026752E">
        <w:rPr>
          <w:i/>
        </w:rPr>
        <w:t>the</w:t>
      </w:r>
      <w:r w:rsidR="0026752E">
        <w:rPr>
          <w:i/>
          <w:spacing w:val="-6"/>
        </w:rPr>
        <w:t xml:space="preserve"> </w:t>
      </w:r>
      <w:r w:rsidR="0026752E">
        <w:rPr>
          <w:i/>
        </w:rPr>
        <w:t>granting</w:t>
      </w:r>
      <w:r w:rsidR="0026752E">
        <w:rPr>
          <w:i/>
          <w:spacing w:val="-9"/>
        </w:rPr>
        <w:t xml:space="preserve"> </w:t>
      </w:r>
      <w:r w:rsidR="0026752E">
        <w:rPr>
          <w:i/>
        </w:rPr>
        <w:t>of</w:t>
      </w:r>
      <w:r w:rsidR="0026752E">
        <w:rPr>
          <w:i/>
          <w:spacing w:val="-8"/>
        </w:rPr>
        <w:t xml:space="preserve"> </w:t>
      </w:r>
      <w:r w:rsidR="0026752E">
        <w:rPr>
          <w:i/>
        </w:rPr>
        <w:t>a</w:t>
      </w:r>
      <w:r w:rsidR="0026752E">
        <w:rPr>
          <w:i/>
          <w:spacing w:val="-9"/>
        </w:rPr>
        <w:t xml:space="preserve"> </w:t>
      </w:r>
      <w:r w:rsidR="0026752E">
        <w:rPr>
          <w:i/>
        </w:rPr>
        <w:t>TUE.</w:t>
      </w:r>
      <w:r w:rsidR="0026752E">
        <w:rPr>
          <w:i/>
          <w:spacing w:val="-7"/>
        </w:rPr>
        <w:t xml:space="preserve"> </w:t>
      </w:r>
      <w:r w:rsidR="0026752E">
        <w:t>Conversely, in some situations a legitimate application may not include every element on the checklist.</w:t>
      </w:r>
    </w:p>
    <w:p w14:paraId="2E10DC86" w14:textId="62D01BA0" w:rsidR="0026752E" w:rsidRDefault="0026752E">
      <w:pPr>
        <w:spacing w:before="133" w:line="276" w:lineRule="auto"/>
        <w:ind w:left="160" w:right="211"/>
        <w:jc w:val="both"/>
      </w:pPr>
    </w:p>
    <w:p w14:paraId="2E10DC87" w14:textId="77777777" w:rsidR="00BE478B" w:rsidRDefault="00BE478B">
      <w:pPr>
        <w:pStyle w:val="BodyText"/>
        <w:spacing w:before="10"/>
        <w:rPr>
          <w:sz w:val="9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13"/>
        <w:gridCol w:w="9311"/>
      </w:tblGrid>
      <w:tr w:rsidR="00BE478B" w14:paraId="2E10DC8A" w14:textId="77777777">
        <w:trPr>
          <w:trHeight w:val="455"/>
        </w:trPr>
        <w:sdt>
          <w:sdtPr>
            <w:rPr>
              <w:rFonts w:ascii="MS Gothic" w:hAnsi="MS Gothic"/>
              <w:sz w:val="20"/>
            </w:rPr>
            <w:id w:val="167060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25B116"/>
              </w:tcPr>
              <w:p w14:paraId="2E10DC88" w14:textId="297621C4" w:rsidR="00BE478B" w:rsidRDefault="00875B72">
                <w:pPr>
                  <w:pStyle w:val="TableParagraph"/>
                  <w:spacing w:before="96"/>
                  <w:ind w:left="62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824" w:type="dxa"/>
            <w:gridSpan w:val="2"/>
            <w:shd w:val="clear" w:color="auto" w:fill="25B116"/>
          </w:tcPr>
          <w:p w14:paraId="2E10DC89" w14:textId="77777777" w:rsidR="00BE478B" w:rsidRDefault="0026752E">
            <w:pPr>
              <w:pStyle w:val="TableParagraph"/>
              <w:spacing w:before="100"/>
              <w:ind w:left="108"/>
            </w:pPr>
            <w:r>
              <w:rPr>
                <w:b/>
              </w:rPr>
              <w:t>TUE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2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include:</w:t>
            </w:r>
          </w:p>
        </w:tc>
      </w:tr>
      <w:tr w:rsidR="00BE478B" w14:paraId="2E10DC8E" w14:textId="77777777">
        <w:trPr>
          <w:trHeight w:val="393"/>
        </w:trPr>
        <w:tc>
          <w:tcPr>
            <w:tcW w:w="540" w:type="dxa"/>
          </w:tcPr>
          <w:p w14:paraId="2E10DC8B" w14:textId="77777777" w:rsidR="00BE478B" w:rsidRDefault="00BE478B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87852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</w:tcPr>
              <w:p w14:paraId="2E10DC8C" w14:textId="702BCE84" w:rsidR="00BE478B" w:rsidRDefault="00875B72">
                <w:pPr>
                  <w:pStyle w:val="TableParagraph"/>
                  <w:spacing w:before="57"/>
                  <w:ind w:left="61" w:right="1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311" w:type="dxa"/>
          </w:tcPr>
          <w:p w14:paraId="2E10DC8D" w14:textId="77777777" w:rsidR="00BE478B" w:rsidRDefault="0026752E">
            <w:pPr>
              <w:pStyle w:val="TableParagraph"/>
              <w:spacing w:before="69"/>
              <w:ind w:left="108"/>
            </w:pPr>
            <w:r>
              <w:t>All</w:t>
            </w:r>
            <w:r>
              <w:rPr>
                <w:spacing w:val="-7"/>
              </w:rPr>
              <w:t xml:space="preserve"> </w:t>
            </w:r>
            <w:r>
              <w:t>sections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legible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handwriting</w:t>
            </w:r>
          </w:p>
        </w:tc>
      </w:tr>
      <w:tr w:rsidR="00BE478B" w14:paraId="2E10DC92" w14:textId="77777777">
        <w:trPr>
          <w:trHeight w:val="484"/>
        </w:trPr>
        <w:tc>
          <w:tcPr>
            <w:tcW w:w="540" w:type="dxa"/>
          </w:tcPr>
          <w:p w14:paraId="2E10DC8F" w14:textId="77777777" w:rsidR="00BE478B" w:rsidRDefault="00BE478B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36372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</w:tcPr>
              <w:p w14:paraId="2E10DC90" w14:textId="466664C3" w:rsidR="00BE478B" w:rsidRDefault="00875B72">
                <w:pPr>
                  <w:pStyle w:val="TableParagraph"/>
                  <w:spacing w:before="120"/>
                  <w:ind w:left="61" w:right="1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311" w:type="dxa"/>
          </w:tcPr>
          <w:p w14:paraId="2E10DC91" w14:textId="03EA5669" w:rsidR="00BE478B" w:rsidRDefault="0026752E">
            <w:pPr>
              <w:pStyle w:val="TableParagraph"/>
              <w:spacing w:before="117"/>
              <w:ind w:left="108"/>
            </w:pPr>
            <w:r>
              <w:t>All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submitted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English as per Sport Integrity Commission’s requirements</w:t>
            </w:r>
          </w:p>
        </w:tc>
      </w:tr>
      <w:tr w:rsidR="00BE478B" w14:paraId="2E10DC96" w14:textId="77777777">
        <w:trPr>
          <w:trHeight w:val="484"/>
        </w:trPr>
        <w:tc>
          <w:tcPr>
            <w:tcW w:w="540" w:type="dxa"/>
          </w:tcPr>
          <w:p w14:paraId="2E10DC93" w14:textId="77777777" w:rsidR="00BE478B" w:rsidRDefault="00BE478B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150011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</w:tcPr>
              <w:p w14:paraId="2E10DC94" w14:textId="3746428E" w:rsidR="00BE478B" w:rsidRDefault="00875B72">
                <w:pPr>
                  <w:pStyle w:val="TableParagraph"/>
                  <w:spacing w:before="117"/>
                  <w:ind w:left="61" w:right="1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311" w:type="dxa"/>
          </w:tcPr>
          <w:p w14:paraId="2E10DC95" w14:textId="77777777" w:rsidR="00BE478B" w:rsidRDefault="0026752E">
            <w:pPr>
              <w:pStyle w:val="TableParagraph"/>
              <w:spacing w:before="117"/>
              <w:ind w:left="96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signature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applying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physician</w:t>
            </w:r>
          </w:p>
        </w:tc>
      </w:tr>
      <w:tr w:rsidR="00BE478B" w14:paraId="2E10DC9A" w14:textId="77777777">
        <w:trPr>
          <w:trHeight w:val="313"/>
        </w:trPr>
        <w:tc>
          <w:tcPr>
            <w:tcW w:w="540" w:type="dxa"/>
          </w:tcPr>
          <w:p w14:paraId="2E10DC97" w14:textId="77777777" w:rsidR="00BE478B" w:rsidRDefault="00BE478B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1232968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</w:tcPr>
              <w:p w14:paraId="2E10DC98" w14:textId="221F6BCD" w:rsidR="00BE478B" w:rsidRDefault="00875B72">
                <w:pPr>
                  <w:pStyle w:val="TableParagraph"/>
                  <w:spacing w:line="258" w:lineRule="exact"/>
                  <w:ind w:left="61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311" w:type="dxa"/>
          </w:tcPr>
          <w:p w14:paraId="2E10DC99" w14:textId="77777777" w:rsidR="00BE478B" w:rsidRDefault="0026752E">
            <w:pPr>
              <w:pStyle w:val="TableParagraph"/>
              <w:spacing w:before="31"/>
              <w:ind w:left="96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Athlete’s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</w:tr>
      <w:tr w:rsidR="00BE478B" w14:paraId="2E10DC9D" w14:textId="77777777">
        <w:trPr>
          <w:trHeight w:val="457"/>
        </w:trPr>
        <w:sdt>
          <w:sdtPr>
            <w:rPr>
              <w:rFonts w:ascii="MS Gothic" w:hAnsi="MS Gothic"/>
              <w:sz w:val="20"/>
            </w:rPr>
            <w:id w:val="62034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25B116"/>
              </w:tcPr>
              <w:p w14:paraId="2E10DC9B" w14:textId="04588389" w:rsidR="00BE478B" w:rsidRDefault="00875B72">
                <w:pPr>
                  <w:pStyle w:val="TableParagraph"/>
                  <w:spacing w:before="98"/>
                  <w:ind w:left="62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824" w:type="dxa"/>
            <w:gridSpan w:val="2"/>
            <w:shd w:val="clear" w:color="auto" w:fill="25B116"/>
          </w:tcPr>
          <w:p w14:paraId="2E10DC9C" w14:textId="77777777" w:rsidR="00BE478B" w:rsidRDefault="0026752E">
            <w:pPr>
              <w:pStyle w:val="TableParagraph"/>
              <w:spacing w:before="103"/>
              <w:ind w:left="108"/>
            </w:pPr>
            <w:r>
              <w:rPr>
                <w:b/>
              </w:rPr>
              <w:t>Medical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of:</w:t>
            </w:r>
          </w:p>
        </w:tc>
      </w:tr>
      <w:tr w:rsidR="00BE478B" w14:paraId="2E10DCA1" w14:textId="77777777">
        <w:trPr>
          <w:trHeight w:val="494"/>
        </w:trPr>
        <w:tc>
          <w:tcPr>
            <w:tcW w:w="540" w:type="dxa"/>
          </w:tcPr>
          <w:p w14:paraId="2E10DC9E" w14:textId="77777777" w:rsidR="00BE478B" w:rsidRDefault="00BE478B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49901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</w:tcPr>
              <w:p w14:paraId="2E10DC9F" w14:textId="364E498E" w:rsidR="00BE478B" w:rsidRDefault="00875B72">
                <w:pPr>
                  <w:pStyle w:val="TableParagraph"/>
                  <w:spacing w:before="115"/>
                  <w:ind w:left="61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311" w:type="dxa"/>
          </w:tcPr>
          <w:p w14:paraId="2E10DCA0" w14:textId="77777777" w:rsidR="00BE478B" w:rsidRDefault="0026752E">
            <w:pPr>
              <w:pStyle w:val="TableParagraph"/>
              <w:spacing w:before="120"/>
              <w:ind w:left="108"/>
            </w:pPr>
            <w:r>
              <w:t>Medical</w:t>
            </w:r>
            <w:r>
              <w:rPr>
                <w:spacing w:val="-16"/>
              </w:rPr>
              <w:t xml:space="preserve"> </w:t>
            </w:r>
            <w:r>
              <w:t>history:</w:t>
            </w:r>
            <w:r>
              <w:rPr>
                <w:spacing w:val="-13"/>
              </w:rPr>
              <w:t xml:space="preserve"> </w:t>
            </w:r>
            <w:r>
              <w:t>age</w:t>
            </w:r>
            <w:r>
              <w:rPr>
                <w:spacing w:val="-14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>onset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symptoms,</w:t>
            </w:r>
            <w:r>
              <w:rPr>
                <w:spacing w:val="-13"/>
              </w:rPr>
              <w:t xml:space="preserve"> </w:t>
            </w:r>
            <w:r>
              <w:t>symptoms,</w:t>
            </w:r>
            <w:r>
              <w:rPr>
                <w:spacing w:val="-11"/>
              </w:rPr>
              <w:t xml:space="preserve"> </w:t>
            </w:r>
            <w:r>
              <w:t>diagnostic</w:t>
            </w:r>
            <w:r>
              <w:rPr>
                <w:spacing w:val="-14"/>
              </w:rPr>
              <w:t xml:space="preserve"> </w:t>
            </w:r>
            <w:r>
              <w:t>workup</w:t>
            </w:r>
            <w:r>
              <w:rPr>
                <w:spacing w:val="-15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treating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physician</w:t>
            </w:r>
          </w:p>
        </w:tc>
      </w:tr>
      <w:tr w:rsidR="00BE478B" w14:paraId="2E10DCA6" w14:textId="77777777">
        <w:trPr>
          <w:trHeight w:val="854"/>
        </w:trPr>
        <w:tc>
          <w:tcPr>
            <w:tcW w:w="540" w:type="dxa"/>
          </w:tcPr>
          <w:p w14:paraId="2E10DCA2" w14:textId="77777777" w:rsidR="00BE478B" w:rsidRDefault="00BE47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14:paraId="6CB7416C" w14:textId="77777777" w:rsidR="00BE478B" w:rsidRDefault="00BE478B">
            <w:pPr>
              <w:pStyle w:val="TableParagraph"/>
              <w:ind w:left="61"/>
              <w:jc w:val="center"/>
              <w:rPr>
                <w:rFonts w:ascii="MS Gothic" w:hAnsi="MS Gothic"/>
                <w:sz w:val="20"/>
              </w:rPr>
            </w:pPr>
          </w:p>
          <w:sdt>
            <w:sdtPr>
              <w:rPr>
                <w:rFonts w:ascii="MS Gothic" w:hAnsi="MS Gothic"/>
                <w:sz w:val="20"/>
              </w:rPr>
              <w:id w:val="597377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10DCA4" w14:textId="35985A51" w:rsidR="00875B72" w:rsidRDefault="00875B72">
                <w:pPr>
                  <w:pStyle w:val="TableParagraph"/>
                  <w:ind w:left="61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11" w:type="dxa"/>
          </w:tcPr>
          <w:p w14:paraId="2E10DCA5" w14:textId="77777777" w:rsidR="00BE478B" w:rsidRDefault="0026752E">
            <w:pPr>
              <w:pStyle w:val="TableParagraph"/>
              <w:spacing w:before="48"/>
              <w:ind w:left="96" w:right="94"/>
              <w:jc w:val="both"/>
            </w:pPr>
            <w:r>
              <w:t>History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declining</w:t>
            </w:r>
            <w:r>
              <w:rPr>
                <w:spacing w:val="-14"/>
              </w:rPr>
              <w:t xml:space="preserve"> </w:t>
            </w:r>
            <w:r>
              <w:t>renal</w:t>
            </w:r>
            <w:r>
              <w:rPr>
                <w:spacing w:val="-16"/>
              </w:rPr>
              <w:t xml:space="preserve"> </w:t>
            </w:r>
            <w:r>
              <w:t>function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associated</w:t>
            </w:r>
            <w:r>
              <w:rPr>
                <w:spacing w:val="-15"/>
              </w:rPr>
              <w:t xml:space="preserve"> </w:t>
            </w:r>
            <w:r>
              <w:t>evidence</w:t>
            </w:r>
            <w:r>
              <w:rPr>
                <w:spacing w:val="-14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r>
              <w:t>criteria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renal</w:t>
            </w:r>
            <w:r>
              <w:rPr>
                <w:spacing w:val="-15"/>
              </w:rPr>
              <w:t xml:space="preserve"> </w:t>
            </w:r>
            <w:r>
              <w:t>transplantation 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met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signed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nephrologist/renal</w:t>
            </w:r>
            <w:r>
              <w:rPr>
                <w:spacing w:val="-5"/>
              </w:rPr>
              <w:t xml:space="preserve"> </w:t>
            </w:r>
            <w:r>
              <w:t>physician.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family physician if endorsed by a nephrologist</w:t>
            </w:r>
          </w:p>
        </w:tc>
      </w:tr>
      <w:tr w:rsidR="00BE478B" w14:paraId="2E10DCAA" w14:textId="77777777">
        <w:trPr>
          <w:trHeight w:val="530"/>
        </w:trPr>
        <w:tc>
          <w:tcPr>
            <w:tcW w:w="540" w:type="dxa"/>
          </w:tcPr>
          <w:p w14:paraId="2E10DCA7" w14:textId="77777777" w:rsidR="00BE478B" w:rsidRDefault="00BE478B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204365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</w:tcPr>
              <w:p w14:paraId="2E10DCA8" w14:textId="27833264" w:rsidR="00BE478B" w:rsidRDefault="00875B72">
                <w:pPr>
                  <w:pStyle w:val="TableParagraph"/>
                  <w:spacing w:before="134"/>
                  <w:ind w:left="61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311" w:type="dxa"/>
          </w:tcPr>
          <w:p w14:paraId="2E10DCA9" w14:textId="77777777" w:rsidR="00BE478B" w:rsidRDefault="0026752E">
            <w:pPr>
              <w:pStyle w:val="TableParagraph"/>
              <w:spacing w:before="139"/>
              <w:ind w:left="96"/>
            </w:pPr>
            <w:r>
              <w:t>Surgical</w:t>
            </w:r>
            <w:r>
              <w:rPr>
                <w:spacing w:val="-8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transplantation</w:t>
            </w:r>
            <w:r>
              <w:rPr>
                <w:spacing w:val="-5"/>
              </w:rPr>
              <w:t xml:space="preserve"> </w:t>
            </w:r>
            <w:r>
              <w:t>signed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surgeon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nephrologist</w:t>
            </w:r>
          </w:p>
        </w:tc>
      </w:tr>
      <w:tr w:rsidR="00BE478B" w14:paraId="2E10DCAE" w14:textId="77777777">
        <w:trPr>
          <w:trHeight w:val="530"/>
        </w:trPr>
        <w:tc>
          <w:tcPr>
            <w:tcW w:w="540" w:type="dxa"/>
          </w:tcPr>
          <w:p w14:paraId="2E10DCAB" w14:textId="77777777" w:rsidR="00BE478B" w:rsidRDefault="00BE478B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169334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</w:tcPr>
              <w:p w14:paraId="2E10DCAC" w14:textId="1D96B18F" w:rsidR="00BE478B" w:rsidRDefault="00875B72">
                <w:pPr>
                  <w:pStyle w:val="TableParagraph"/>
                  <w:spacing w:before="134"/>
                  <w:ind w:left="61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311" w:type="dxa"/>
          </w:tcPr>
          <w:p w14:paraId="2E10DCAD" w14:textId="77777777" w:rsidR="00BE478B" w:rsidRDefault="0026752E">
            <w:pPr>
              <w:pStyle w:val="TableParagraph"/>
              <w:spacing w:before="4" w:line="250" w:lineRule="atLeast"/>
              <w:ind w:left="96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case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graft</w:t>
            </w:r>
            <w:r>
              <w:rPr>
                <w:spacing w:val="-2"/>
              </w:rPr>
              <w:t xml:space="preserve"> </w:t>
            </w:r>
            <w:r>
              <w:t>impairment/dysfunction,</w:t>
            </w:r>
            <w:r>
              <w:rPr>
                <w:spacing w:val="-2"/>
              </w:rPr>
              <w:t xml:space="preserve"> </w:t>
            </w:r>
            <w:r>
              <w:t>evidence</w:t>
            </w:r>
            <w:r>
              <w:rPr>
                <w:spacing w:val="-5"/>
              </w:rPr>
              <w:t xml:space="preserve"> </w:t>
            </w:r>
            <w:r>
              <w:t>thereof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signed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 xml:space="preserve">nephrologist/renal </w:t>
            </w:r>
            <w:r>
              <w:rPr>
                <w:spacing w:val="-2"/>
              </w:rPr>
              <w:t>physician</w:t>
            </w:r>
          </w:p>
        </w:tc>
      </w:tr>
      <w:tr w:rsidR="00BE478B" w14:paraId="2E10DCB2" w14:textId="77777777">
        <w:trPr>
          <w:trHeight w:val="642"/>
        </w:trPr>
        <w:tc>
          <w:tcPr>
            <w:tcW w:w="540" w:type="dxa"/>
          </w:tcPr>
          <w:p w14:paraId="2E10DCAF" w14:textId="77777777" w:rsidR="00BE478B" w:rsidRDefault="00BE478B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175689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</w:tcPr>
              <w:p w14:paraId="2E10DCB0" w14:textId="341C3D3C" w:rsidR="00BE478B" w:rsidRDefault="00875B72">
                <w:pPr>
                  <w:pStyle w:val="TableParagraph"/>
                  <w:spacing w:before="189"/>
                  <w:ind w:left="61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311" w:type="dxa"/>
          </w:tcPr>
          <w:p w14:paraId="2E10DCB1" w14:textId="77777777" w:rsidR="00BE478B" w:rsidRDefault="0026752E">
            <w:pPr>
              <w:pStyle w:val="TableParagraph"/>
              <w:spacing w:before="69"/>
              <w:ind w:left="96"/>
            </w:pPr>
            <w:r>
              <w:t>In case of cardiovascular complications: evidence of arterial hypertension or ischemic heart disease with therapeutic rationale for beta-blocker by treating physician/cardiologist</w:t>
            </w:r>
          </w:p>
        </w:tc>
      </w:tr>
      <w:tr w:rsidR="00BE478B" w14:paraId="2E10DCB8" w14:textId="77777777">
        <w:trPr>
          <w:trHeight w:val="758"/>
        </w:trPr>
        <w:tc>
          <w:tcPr>
            <w:tcW w:w="540" w:type="dxa"/>
          </w:tcPr>
          <w:p w14:paraId="2E10DCB3" w14:textId="77777777" w:rsidR="00BE478B" w:rsidRDefault="00BE47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14:paraId="75D74306" w14:textId="77777777" w:rsidR="00BE478B" w:rsidRDefault="00BE478B">
            <w:pPr>
              <w:pStyle w:val="TableParagraph"/>
              <w:spacing w:before="1"/>
              <w:ind w:left="61"/>
              <w:jc w:val="center"/>
              <w:rPr>
                <w:rFonts w:ascii="MS Gothic" w:hAnsi="MS Gothic"/>
                <w:sz w:val="20"/>
              </w:rPr>
            </w:pPr>
          </w:p>
          <w:sdt>
            <w:sdtPr>
              <w:rPr>
                <w:rFonts w:ascii="MS Gothic" w:hAnsi="MS Gothic"/>
                <w:sz w:val="20"/>
              </w:rPr>
              <w:id w:val="1665667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10DCB5" w14:textId="19B0D36D" w:rsidR="00875B72" w:rsidRDefault="00875B72">
                <w:pPr>
                  <w:pStyle w:val="TableParagraph"/>
                  <w:spacing w:before="1"/>
                  <w:ind w:left="61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311" w:type="dxa"/>
          </w:tcPr>
          <w:p w14:paraId="2E10DCB6" w14:textId="77777777" w:rsidR="00BE478B" w:rsidRDefault="0026752E">
            <w:pPr>
              <w:pStyle w:val="TableParagraph"/>
              <w:tabs>
                <w:tab w:val="left" w:pos="1195"/>
                <w:tab w:val="left" w:pos="2489"/>
                <w:tab w:val="left" w:pos="3702"/>
                <w:tab w:val="left" w:pos="4124"/>
                <w:tab w:val="left" w:pos="4892"/>
                <w:tab w:val="left" w:pos="5417"/>
                <w:tab w:val="left" w:pos="6650"/>
                <w:tab w:val="left" w:pos="8176"/>
              </w:tabs>
              <w:ind w:left="108" w:right="93"/>
            </w:pPr>
            <w:r>
              <w:rPr>
                <w:spacing w:val="-2"/>
              </w:rPr>
              <w:t>Dosage,</w:t>
            </w:r>
            <w:r>
              <w:tab/>
            </w:r>
            <w:r>
              <w:rPr>
                <w:spacing w:val="-2"/>
              </w:rPr>
              <w:t>frequency,</w:t>
            </w:r>
            <w:r>
              <w:tab/>
            </w:r>
            <w:r>
              <w:rPr>
                <w:spacing w:val="-2"/>
              </w:rPr>
              <w:t>administration</w:t>
            </w:r>
            <w:r>
              <w:tab/>
            </w:r>
            <w:r>
              <w:rPr>
                <w:spacing w:val="-4"/>
              </w:rPr>
              <w:t>route</w:t>
            </w:r>
            <w:r>
              <w:tab/>
            </w:r>
            <w:r>
              <w:rPr>
                <w:spacing w:val="-4"/>
              </w:rPr>
              <w:t>for</w:t>
            </w:r>
            <w:r>
              <w:tab/>
            </w:r>
            <w:r>
              <w:rPr>
                <w:spacing w:val="-2"/>
              </w:rPr>
              <w:t>prohibited</w:t>
            </w:r>
            <w:r>
              <w:tab/>
            </w:r>
            <w:r>
              <w:rPr>
                <w:spacing w:val="-2"/>
              </w:rPr>
              <w:t>substance(s)</w:t>
            </w:r>
            <w:r>
              <w:tab/>
            </w:r>
            <w:r>
              <w:rPr>
                <w:spacing w:val="-2"/>
              </w:rPr>
              <w:t xml:space="preserve">prescribed </w:t>
            </w:r>
            <w:r>
              <w:t>(</w:t>
            </w:r>
            <w:proofErr w:type="gramStart"/>
            <w:r>
              <w:t>glucocorticoids,</w:t>
            </w:r>
            <w:r>
              <w:rPr>
                <w:spacing w:val="33"/>
              </w:rPr>
              <w:t xml:space="preserve">  </w:t>
            </w:r>
            <w:r>
              <w:t>EPO</w:t>
            </w:r>
            <w:proofErr w:type="gramEnd"/>
            <w:r>
              <w:t>,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diuretics,</w:t>
            </w:r>
            <w:r>
              <w:tab/>
              <w:t>beta-blockers,</w:t>
            </w:r>
            <w:r>
              <w:rPr>
                <w:spacing w:val="28"/>
              </w:rPr>
              <w:t xml:space="preserve">  </w:t>
            </w:r>
            <w:r>
              <w:t>Hypoxia-inducible</w:t>
            </w:r>
            <w:r>
              <w:rPr>
                <w:spacing w:val="32"/>
              </w:rPr>
              <w:t xml:space="preserve">  </w:t>
            </w:r>
            <w:r>
              <w:t>factor</w:t>
            </w:r>
            <w:r>
              <w:rPr>
                <w:spacing w:val="32"/>
              </w:rPr>
              <w:t xml:space="preserve">  </w:t>
            </w:r>
            <w:r>
              <w:t>(HIF)</w:t>
            </w:r>
            <w:r>
              <w:rPr>
                <w:spacing w:val="33"/>
              </w:rPr>
              <w:t xml:space="preserve">  </w:t>
            </w:r>
            <w:proofErr w:type="spellStart"/>
            <w:r>
              <w:rPr>
                <w:spacing w:val="-2"/>
              </w:rPr>
              <w:t>proyl</w:t>
            </w:r>
            <w:proofErr w:type="spellEnd"/>
            <w:r>
              <w:rPr>
                <w:spacing w:val="-2"/>
              </w:rPr>
              <w:t>-</w:t>
            </w:r>
          </w:p>
          <w:p w14:paraId="2E10DCB7" w14:textId="77777777" w:rsidR="00BE478B" w:rsidRDefault="0026752E">
            <w:pPr>
              <w:pStyle w:val="TableParagraph"/>
              <w:spacing w:before="1" w:line="232" w:lineRule="exact"/>
              <w:ind w:left="108"/>
            </w:pPr>
            <w:r>
              <w:t>hydroxylase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inhibitors).</w:t>
            </w:r>
          </w:p>
        </w:tc>
      </w:tr>
      <w:tr w:rsidR="00BE478B" w14:paraId="2E10DCBB" w14:textId="77777777">
        <w:trPr>
          <w:trHeight w:val="431"/>
        </w:trPr>
        <w:sdt>
          <w:sdtPr>
            <w:rPr>
              <w:rFonts w:ascii="MS Gothic" w:hAnsi="MS Gothic"/>
              <w:sz w:val="20"/>
            </w:rPr>
            <w:id w:val="15969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25B116"/>
              </w:tcPr>
              <w:p w14:paraId="2E10DCB9" w14:textId="60FE7A87" w:rsidR="00BE478B" w:rsidRDefault="00875B72">
                <w:pPr>
                  <w:pStyle w:val="TableParagraph"/>
                  <w:spacing w:before="84"/>
                  <w:ind w:left="62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824" w:type="dxa"/>
            <w:gridSpan w:val="2"/>
            <w:shd w:val="clear" w:color="auto" w:fill="25B116"/>
          </w:tcPr>
          <w:p w14:paraId="2E10DCBA" w14:textId="77777777" w:rsidR="00BE478B" w:rsidRDefault="0026752E">
            <w:pPr>
              <w:pStyle w:val="TableParagraph"/>
              <w:spacing w:before="88"/>
              <w:ind w:left="96"/>
            </w:pPr>
            <w:r>
              <w:rPr>
                <w:b/>
              </w:rPr>
              <w:t>Diagnostic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copies</w:t>
            </w:r>
            <w:r>
              <w:rPr>
                <w:spacing w:val="-5"/>
              </w:rPr>
              <w:t xml:space="preserve"> of:</w:t>
            </w:r>
          </w:p>
        </w:tc>
      </w:tr>
      <w:tr w:rsidR="00BE478B" w14:paraId="2E10DCBF" w14:textId="77777777">
        <w:trPr>
          <w:trHeight w:val="556"/>
        </w:trPr>
        <w:tc>
          <w:tcPr>
            <w:tcW w:w="540" w:type="dxa"/>
          </w:tcPr>
          <w:p w14:paraId="2E10DCBC" w14:textId="77777777" w:rsidR="00BE478B" w:rsidRDefault="00BE478B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47525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</w:tcPr>
              <w:p w14:paraId="2E10DCBD" w14:textId="023E6F6E" w:rsidR="00BE478B" w:rsidRDefault="00875B72">
                <w:pPr>
                  <w:pStyle w:val="TableParagraph"/>
                  <w:spacing w:before="146"/>
                  <w:ind w:left="61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311" w:type="dxa"/>
          </w:tcPr>
          <w:p w14:paraId="2E10DCBE" w14:textId="77777777" w:rsidR="00BE478B" w:rsidRDefault="0026752E">
            <w:pPr>
              <w:pStyle w:val="TableParagraph"/>
              <w:spacing w:before="26"/>
              <w:ind w:left="108"/>
            </w:pPr>
            <w:r>
              <w:t>Laboratory tests documenting decline in renal function prior to transplantation; blood results testifying to anemia in case of EPO treatment</w:t>
            </w:r>
          </w:p>
        </w:tc>
      </w:tr>
      <w:tr w:rsidR="00BE478B" w14:paraId="2E10DCC3" w14:textId="77777777">
        <w:trPr>
          <w:trHeight w:val="530"/>
        </w:trPr>
        <w:tc>
          <w:tcPr>
            <w:tcW w:w="540" w:type="dxa"/>
          </w:tcPr>
          <w:p w14:paraId="2E10DCC0" w14:textId="77777777" w:rsidR="00BE478B" w:rsidRDefault="00BE478B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153133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</w:tcPr>
              <w:p w14:paraId="2E10DCC1" w14:textId="4D3FE886" w:rsidR="00BE478B" w:rsidRDefault="00875B72">
                <w:pPr>
                  <w:pStyle w:val="TableParagraph"/>
                  <w:spacing w:before="134"/>
                  <w:ind w:left="61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311" w:type="dxa"/>
          </w:tcPr>
          <w:p w14:paraId="2E10DCC2" w14:textId="77777777" w:rsidR="00BE478B" w:rsidRDefault="0026752E">
            <w:pPr>
              <w:pStyle w:val="TableParagraph"/>
              <w:spacing w:before="4" w:line="250" w:lineRule="atLeast"/>
              <w:ind w:left="108"/>
            </w:pPr>
            <w:r>
              <w:t>Blood</w:t>
            </w:r>
            <w:r>
              <w:rPr>
                <w:spacing w:val="-9"/>
              </w:rPr>
              <w:t xml:space="preserve"> </w:t>
            </w:r>
            <w:r>
              <w:t>pressure</w:t>
            </w:r>
            <w:r>
              <w:rPr>
                <w:spacing w:val="-12"/>
              </w:rPr>
              <w:t xml:space="preserve"> </w:t>
            </w:r>
            <w:r>
              <w:t>readings;</w:t>
            </w:r>
            <w:r>
              <w:rPr>
                <w:spacing w:val="-10"/>
              </w:rPr>
              <w:t xml:space="preserve"> </w:t>
            </w:r>
            <w:r>
              <w:t>ECG,</w:t>
            </w:r>
            <w:r>
              <w:rPr>
                <w:spacing w:val="-9"/>
              </w:rPr>
              <w:t xml:space="preserve"> </w:t>
            </w:r>
            <w:r>
              <w:t>coronary</w:t>
            </w:r>
            <w:r>
              <w:rPr>
                <w:spacing w:val="-9"/>
              </w:rPr>
              <w:t xml:space="preserve"> </w:t>
            </w:r>
            <w:r>
              <w:t>CT,</w:t>
            </w:r>
            <w:r>
              <w:rPr>
                <w:spacing w:val="-8"/>
              </w:rPr>
              <w:t xml:space="preserve"> </w:t>
            </w:r>
            <w:r>
              <w:t>echocardiography,</w:t>
            </w:r>
            <w:r>
              <w:rPr>
                <w:spacing w:val="-8"/>
              </w:rPr>
              <w:t xml:space="preserve"> </w:t>
            </w:r>
            <w:r>
              <w:t>coronary</w:t>
            </w:r>
            <w:r>
              <w:rPr>
                <w:spacing w:val="-9"/>
              </w:rPr>
              <w:t xml:space="preserve"> </w:t>
            </w:r>
            <w:r>
              <w:t>angiography</w:t>
            </w:r>
            <w:r>
              <w:rPr>
                <w:spacing w:val="-9"/>
              </w:rPr>
              <w:t xml:space="preserve"> </w:t>
            </w:r>
            <w:r>
              <w:t>etc.</w:t>
            </w:r>
            <w:r>
              <w:rPr>
                <w:spacing w:val="-7"/>
              </w:rPr>
              <w:t xml:space="preserve"> </w:t>
            </w:r>
            <w:r>
              <w:t>as applicable in case of diuretic or beta-blocker treatment</w:t>
            </w:r>
          </w:p>
        </w:tc>
      </w:tr>
    </w:tbl>
    <w:p w14:paraId="2E10DCCB" w14:textId="77777777" w:rsidR="00BE478B" w:rsidRDefault="00BE478B">
      <w:pPr>
        <w:pStyle w:val="BodyText"/>
        <w:rPr>
          <w:sz w:val="22"/>
        </w:rPr>
      </w:pPr>
    </w:p>
    <w:p w14:paraId="2E10DCCC" w14:textId="77777777" w:rsidR="00BE478B" w:rsidRDefault="00BE478B">
      <w:pPr>
        <w:pStyle w:val="BodyText"/>
        <w:rPr>
          <w:sz w:val="22"/>
        </w:rPr>
      </w:pPr>
    </w:p>
    <w:p w14:paraId="2E10DCCD" w14:textId="77777777" w:rsidR="00BE478B" w:rsidRDefault="00BE478B">
      <w:pPr>
        <w:pStyle w:val="BodyText"/>
        <w:rPr>
          <w:sz w:val="22"/>
        </w:rPr>
      </w:pPr>
    </w:p>
    <w:p w14:paraId="2E10DCCE" w14:textId="77777777" w:rsidR="00BE478B" w:rsidRDefault="00BE478B">
      <w:pPr>
        <w:pStyle w:val="BodyText"/>
        <w:rPr>
          <w:sz w:val="22"/>
        </w:rPr>
      </w:pPr>
    </w:p>
    <w:p w14:paraId="2E10DCCF" w14:textId="77777777" w:rsidR="00BE478B" w:rsidRDefault="00BE478B">
      <w:pPr>
        <w:pStyle w:val="BodyText"/>
        <w:rPr>
          <w:sz w:val="22"/>
        </w:rPr>
      </w:pPr>
    </w:p>
    <w:p w14:paraId="2E10DCD0" w14:textId="77777777" w:rsidR="00BE478B" w:rsidRDefault="00BE478B">
      <w:pPr>
        <w:pStyle w:val="BodyText"/>
        <w:rPr>
          <w:sz w:val="22"/>
        </w:rPr>
      </w:pPr>
    </w:p>
    <w:p w14:paraId="2E10DCD1" w14:textId="77777777" w:rsidR="0026752E" w:rsidRDefault="0026752E">
      <w:pPr>
        <w:pStyle w:val="BodyText"/>
        <w:rPr>
          <w:sz w:val="22"/>
        </w:rPr>
      </w:pPr>
    </w:p>
    <w:p w14:paraId="3F1F7D91" w14:textId="77777777" w:rsidR="00BE478B" w:rsidRDefault="00BE478B">
      <w:pPr>
        <w:pStyle w:val="BodyText"/>
        <w:rPr>
          <w:sz w:val="22"/>
        </w:rPr>
      </w:pPr>
    </w:p>
    <w:p w14:paraId="2E10DCD2" w14:textId="77777777" w:rsidR="00BE478B" w:rsidRDefault="00BE478B">
      <w:pPr>
        <w:pStyle w:val="BodyText"/>
        <w:spacing w:before="124"/>
        <w:rPr>
          <w:sz w:val="22"/>
        </w:rPr>
      </w:pPr>
    </w:p>
    <w:p w14:paraId="2E10DCD3" w14:textId="77777777" w:rsidR="00BE478B" w:rsidRDefault="0026752E">
      <w:pPr>
        <w:pStyle w:val="BodyText"/>
        <w:ind w:left="179"/>
        <w:jc w:val="both"/>
      </w:pPr>
      <w:r>
        <w:t>©</w:t>
      </w:r>
      <w:r>
        <w:rPr>
          <w:spacing w:val="-6"/>
        </w:rPr>
        <w:t xml:space="preserve"> </w:t>
      </w:r>
      <w:r>
        <w:t>WADA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Anti-Doping</w:t>
      </w:r>
      <w:r>
        <w:rPr>
          <w:spacing w:val="-5"/>
        </w:rPr>
        <w:t xml:space="preserve"> </w:t>
      </w:r>
      <w:r>
        <w:rPr>
          <w:spacing w:val="-2"/>
        </w:rPr>
        <w:t>Program</w:t>
      </w:r>
    </w:p>
    <w:p w14:paraId="2E10DCD4" w14:textId="77777777" w:rsidR="00BE478B" w:rsidRDefault="0026752E">
      <w:pPr>
        <w:pStyle w:val="BodyText"/>
        <w:ind w:left="179"/>
        <w:jc w:val="both"/>
      </w:pPr>
      <w:r>
        <w:t>Checklist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Kidney</w:t>
      </w:r>
      <w:r>
        <w:rPr>
          <w:spacing w:val="-5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kidney</w:t>
      </w:r>
      <w:r>
        <w:rPr>
          <w:spacing w:val="-5"/>
        </w:rPr>
        <w:t xml:space="preserve"> </w:t>
      </w:r>
      <w:r>
        <w:t>transplantation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Version</w:t>
      </w:r>
      <w:r>
        <w:rPr>
          <w:spacing w:val="-6"/>
        </w:rPr>
        <w:t xml:space="preserve"> </w:t>
      </w:r>
      <w:r>
        <w:t>4.1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sectPr w:rsidR="00BE478B">
      <w:type w:val="continuous"/>
      <w:pgSz w:w="11900" w:h="16850"/>
      <w:pgMar w:top="640" w:right="7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904"/>
    <w:rsid w:val="00251F4F"/>
    <w:rsid w:val="0026752E"/>
    <w:rsid w:val="005C2E41"/>
    <w:rsid w:val="0066145A"/>
    <w:rsid w:val="007133D9"/>
    <w:rsid w:val="0075408C"/>
    <w:rsid w:val="00875B72"/>
    <w:rsid w:val="00BE478B"/>
    <w:rsid w:val="00C1239D"/>
    <w:rsid w:val="00D74F6B"/>
    <w:rsid w:val="00DB1E21"/>
    <w:rsid w:val="00E77904"/>
    <w:rsid w:val="00F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0DC80"/>
  <w15:docId w15:val="{2DF46DC7-E44B-4B03-AB9D-F747D83C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126"/>
      <w:ind w:left="8" w:right="87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wada-ama.org/en/resources/world-anti-doping-program/international-standard-therapeutic-use-exemptions-istu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ada-ama.org/en/resources/world-anti-doping-program/international-standard-therapeutic-use-exemptions-ist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D72152-73D8-4C8E-B46A-B55D6880BDE8}">
  <ds:schemaRefs>
    <ds:schemaRef ds:uri="http://schemas.microsoft.com/office/infopath/2007/PartnerControls"/>
    <ds:schemaRef ds:uri="http://purl.org/dc/terms/"/>
    <ds:schemaRef ds:uri="http://purl.org/dc/dcmitype/"/>
    <ds:schemaRef ds:uri="306af915-891b-49e5-8edc-692e57a4f18d"/>
    <ds:schemaRef ds:uri="http://purl.org/dc/elements/1.1/"/>
    <ds:schemaRef ds:uri="ed1c0b47-c73c-4900-b63d-72043b1bd1fa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d13e5dc-0f79-49d1-9199-8730e30c263b"/>
    <ds:schemaRef ds:uri="28ed8bd3-af6f-43e5-8d6b-804a9e1a98e0"/>
  </ds:schemaRefs>
</ds:datastoreItem>
</file>

<file path=customXml/itemProps2.xml><?xml version="1.0" encoding="utf-8"?>
<ds:datastoreItem xmlns:ds="http://schemas.openxmlformats.org/officeDocument/2006/customXml" ds:itemID="{B1E20F7D-F9B3-442C-A5BB-AD35CDF1F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E11BD-01C0-4345-B93C-AB147D8C8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2410</Characters>
  <Application>Microsoft Office Word</Application>
  <DocSecurity>0</DocSecurity>
  <Lines>89</Lines>
  <Paragraphs>51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 Grimm</dc:creator>
  <cp:lastModifiedBy>Victoria Forster</cp:lastModifiedBy>
  <cp:revision>7</cp:revision>
  <dcterms:created xsi:type="dcterms:W3CDTF">2024-04-17T00:11:00Z</dcterms:created>
  <dcterms:modified xsi:type="dcterms:W3CDTF">2024-10-30T19:31:00Z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4c134ff3b14d519321375320a95106826b8e0136301fa2b81224c65be58c187c</vt:lpwstr>
  </property>
  <property fmtid="{D5CDD505-2E9C-101B-9397-08002B2CF9AE}" pid="7" name="ContentTypeId">
    <vt:lpwstr>0x0101007BB40D2551FD534487246D36E692CD22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