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53651" w14:textId="18753724" w:rsidR="00E15C49" w:rsidRDefault="00423CB4">
      <w:pPr>
        <w:spacing w:before="185" w:line="348" w:lineRule="auto"/>
        <w:ind w:left="1881" w:right="1796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58242" behindDoc="0" locked="0" layoutInCell="1" allowOverlap="1" wp14:anchorId="63D12FA6" wp14:editId="3E6C742F">
            <wp:simplePos x="0" y="0"/>
            <wp:positionH relativeFrom="column">
              <wp:posOffset>5547995</wp:posOffset>
            </wp:positionH>
            <wp:positionV relativeFrom="paragraph">
              <wp:posOffset>-114935</wp:posOffset>
            </wp:positionV>
            <wp:extent cx="851786" cy="864000"/>
            <wp:effectExtent l="0" t="0" r="5715" b="0"/>
            <wp:wrapNone/>
            <wp:docPr id="1221071569" name="Picture 1" descr="A green and black triangle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071569" name="Picture 1" descr="A green and black triangle patter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786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8EC">
        <w:rPr>
          <w:noProof/>
        </w:rPr>
        <w:drawing>
          <wp:anchor distT="0" distB="0" distL="0" distR="0" simplePos="0" relativeHeight="251658240" behindDoc="0" locked="0" layoutInCell="1" allowOverlap="1" wp14:anchorId="7C6536BB" wp14:editId="682C63F3">
            <wp:simplePos x="0" y="0"/>
            <wp:positionH relativeFrom="page">
              <wp:posOffset>595859</wp:posOffset>
            </wp:positionH>
            <wp:positionV relativeFrom="paragraph">
              <wp:posOffset>-1247</wp:posOffset>
            </wp:positionV>
            <wp:extent cx="659326" cy="620747"/>
            <wp:effectExtent l="0" t="0" r="0" b="0"/>
            <wp:wrapNone/>
            <wp:docPr id="1" name="Image 1" descr="Ico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con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326" cy="620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78EC">
        <w:t>Checklist</w:t>
      </w:r>
      <w:r w:rsidR="00A178EC">
        <w:rPr>
          <w:spacing w:val="-7"/>
        </w:rPr>
        <w:t xml:space="preserve"> </w:t>
      </w:r>
      <w:r w:rsidR="00A178EC">
        <w:t>for</w:t>
      </w:r>
      <w:r w:rsidR="00A178EC">
        <w:rPr>
          <w:spacing w:val="-7"/>
        </w:rPr>
        <w:t xml:space="preserve"> </w:t>
      </w:r>
      <w:r w:rsidR="00A178EC">
        <w:t>Therapeutic</w:t>
      </w:r>
      <w:r w:rsidR="00A178EC">
        <w:rPr>
          <w:spacing w:val="-5"/>
        </w:rPr>
        <w:t xml:space="preserve"> </w:t>
      </w:r>
      <w:r w:rsidR="00A178EC">
        <w:t>Use</w:t>
      </w:r>
      <w:r w:rsidR="00A178EC">
        <w:rPr>
          <w:spacing w:val="-6"/>
        </w:rPr>
        <w:t xml:space="preserve"> </w:t>
      </w:r>
      <w:r w:rsidR="00A178EC">
        <w:t>Exemption</w:t>
      </w:r>
      <w:r w:rsidR="00A178EC">
        <w:rPr>
          <w:spacing w:val="-8"/>
        </w:rPr>
        <w:t xml:space="preserve"> </w:t>
      </w:r>
      <w:r w:rsidR="00A178EC">
        <w:t>(TUE)</w:t>
      </w:r>
      <w:r w:rsidR="00A178EC">
        <w:rPr>
          <w:spacing w:val="-9"/>
        </w:rPr>
        <w:t xml:space="preserve"> </w:t>
      </w:r>
      <w:r w:rsidR="00A178EC">
        <w:t xml:space="preserve">Application </w:t>
      </w:r>
      <w:r w:rsidR="00A178EC">
        <w:rPr>
          <w:b/>
        </w:rPr>
        <w:t xml:space="preserve">Cardiovascular Conditions treated with Beta-blockers </w:t>
      </w:r>
      <w:r w:rsidR="00A178EC">
        <w:rPr>
          <w:i/>
        </w:rPr>
        <w:t>Prohibited Substances: Beta-blockers, diuretics</w:t>
      </w:r>
    </w:p>
    <w:p w14:paraId="7C653652" w14:textId="77777777" w:rsidR="00E15C49" w:rsidRDefault="00A178EC">
      <w:pPr>
        <w:pStyle w:val="BodyText"/>
        <w:rPr>
          <w:i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C6536BF" wp14:editId="7C6536C0">
                <wp:simplePos x="0" y="0"/>
                <wp:positionH relativeFrom="page">
                  <wp:posOffset>603884</wp:posOffset>
                </wp:positionH>
                <wp:positionV relativeFrom="paragraph">
                  <wp:posOffset>59527</wp:posOffset>
                </wp:positionV>
                <wp:extent cx="633730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6350">
                              <a:moveTo>
                                <a:pt x="0" y="6350"/>
                              </a:moveTo>
                              <a:lnTo>
                                <a:pt x="63372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C8504" id="Graphic 3" o:spid="_x0000_s1026" style="position:absolute;margin-left:47.55pt;margin-top:4.7pt;width:499pt;height:.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" path="m,6350l6337299,e" filled="f">
                <v:path arrowok="t"/>
                <w10:wrap type="topAndBottom" anchorx="page"/>
              </v:shape>
            </w:pict>
          </mc:Fallback>
        </mc:AlternateContent>
      </w:r>
    </w:p>
    <w:p w14:paraId="7C653653" w14:textId="77777777" w:rsidR="00E15C49" w:rsidRDefault="00A178EC">
      <w:pPr>
        <w:pStyle w:val="BodyText"/>
        <w:spacing w:before="239" w:line="276" w:lineRule="auto"/>
        <w:ind w:left="100" w:right="148"/>
        <w:jc w:val="both"/>
      </w:pPr>
      <w:r>
        <w:t>This</w:t>
      </w:r>
      <w:r>
        <w:rPr>
          <w:spacing w:val="-1"/>
        </w:rPr>
        <w:t xml:space="preserve"> </w:t>
      </w:r>
      <w:r>
        <w:t>Checklist is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guide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athlete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physician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TUE</w:t>
      </w:r>
      <w:r>
        <w:rPr>
          <w:spacing w:val="-2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 xml:space="preserve">that will allow the TUE Committee to assess whether the relevant </w:t>
      </w:r>
      <w:hyperlink r:id="rId9">
        <w:r>
          <w:rPr>
            <w:color w:val="0462C1"/>
            <w:u w:val="single" w:color="0462C1"/>
          </w:rPr>
          <w:t>International Standard for Therapeutic</w:t>
        </w:r>
      </w:hyperlink>
      <w:r>
        <w:rPr>
          <w:color w:val="0462C1"/>
        </w:rPr>
        <w:t xml:space="preserve"> </w:t>
      </w:r>
      <w:hyperlink r:id="rId10">
        <w:r>
          <w:rPr>
            <w:color w:val="0462C1"/>
            <w:u w:val="single" w:color="0462C1"/>
          </w:rPr>
          <w:t>Exemptions (ISTUE)</w:t>
        </w:r>
      </w:hyperlink>
      <w:r>
        <w:rPr>
          <w:color w:val="0462C1"/>
        </w:rPr>
        <w:t xml:space="preserve"> </w:t>
      </w:r>
      <w:r>
        <w:t>criteria are met.</w:t>
      </w:r>
    </w:p>
    <w:p w14:paraId="7C653654" w14:textId="77777777" w:rsidR="00E15C49" w:rsidRDefault="00A178EC">
      <w:pPr>
        <w:spacing w:before="130" w:line="276" w:lineRule="auto"/>
        <w:ind w:left="100" w:right="144"/>
        <w:jc w:val="both"/>
      </w:pPr>
      <w:r>
        <w:t xml:space="preserve">Please note that the completed TUE application form alone is not sufficient; supporting documents </w:t>
      </w:r>
      <w:r>
        <w:rPr>
          <w:u w:val="single"/>
        </w:rPr>
        <w:t>MUST</w:t>
      </w:r>
      <w:r>
        <w:t xml:space="preserve"> be provided. </w:t>
      </w:r>
      <w:r>
        <w:rPr>
          <w:i/>
        </w:rPr>
        <w:t xml:space="preserve">A completed application and checklist DO NOT guarantee the granting of a TUE. </w:t>
      </w:r>
      <w:r>
        <w:t>Conversely,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situations</w:t>
      </w:r>
      <w:r>
        <w:rPr>
          <w:spacing w:val="-1"/>
        </w:rPr>
        <w:t xml:space="preserve"> </w:t>
      </w:r>
      <w:r>
        <w:t>a legitimate</w:t>
      </w:r>
      <w:r>
        <w:rPr>
          <w:spacing w:val="-3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may not include</w:t>
      </w:r>
      <w:r>
        <w:rPr>
          <w:spacing w:val="-1"/>
        </w:rPr>
        <w:t xml:space="preserve"> </w:t>
      </w:r>
      <w:r>
        <w:t>every element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checklist.</w:t>
      </w:r>
    </w:p>
    <w:p w14:paraId="7C653655" w14:textId="77777777" w:rsidR="00E15C49" w:rsidRDefault="00E15C49">
      <w:pPr>
        <w:pStyle w:val="BodyText"/>
        <w:spacing w:before="1"/>
        <w:rPr>
          <w:sz w:val="10"/>
        </w:r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"/>
        <w:gridCol w:w="598"/>
        <w:gridCol w:w="8714"/>
      </w:tblGrid>
      <w:tr w:rsidR="00E15C49" w14:paraId="7C653659" w14:textId="77777777">
        <w:trPr>
          <w:trHeight w:val="499"/>
        </w:trPr>
        <w:tc>
          <w:tcPr>
            <w:tcW w:w="591" w:type="dxa"/>
            <w:shd w:val="clear" w:color="auto" w:fill="25AC16"/>
          </w:tcPr>
          <w:p w14:paraId="7C653656" w14:textId="77777777" w:rsidR="00E15C49" w:rsidRDefault="00E15C49">
            <w:pPr>
              <w:pStyle w:val="TableParagraph"/>
              <w:spacing w:before="3"/>
              <w:rPr>
                <w:sz w:val="11"/>
              </w:rPr>
            </w:pPr>
          </w:p>
          <w:sdt>
            <w:sdtPr>
              <w:rPr>
                <w:sz w:val="20"/>
              </w:rPr>
              <w:id w:val="674388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653657" w14:textId="71D98BBB" w:rsidR="00E15C49" w:rsidRDefault="002C2EBD">
                <w:pPr>
                  <w:pStyle w:val="TableParagraph"/>
                  <w:ind w:left="240" w:right="-44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312" w:type="dxa"/>
            <w:gridSpan w:val="2"/>
            <w:shd w:val="clear" w:color="auto" w:fill="25AC16"/>
          </w:tcPr>
          <w:p w14:paraId="7C653658" w14:textId="77777777" w:rsidR="00E15C49" w:rsidRDefault="00A178EC">
            <w:pPr>
              <w:pStyle w:val="TableParagraph"/>
              <w:spacing w:before="123"/>
              <w:ind w:left="107"/>
            </w:pPr>
            <w:r>
              <w:rPr>
                <w:b/>
              </w:rPr>
              <w:t>Application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5"/>
              </w:rPr>
              <w:t xml:space="preserve"> </w:t>
            </w:r>
            <w:r>
              <w:t>must</w:t>
            </w:r>
            <w:r>
              <w:rPr>
                <w:spacing w:val="-2"/>
              </w:rPr>
              <w:t xml:space="preserve"> include:</w:t>
            </w:r>
          </w:p>
        </w:tc>
      </w:tr>
      <w:tr w:rsidR="00E15C49" w14:paraId="7C65365E" w14:textId="77777777">
        <w:trPr>
          <w:trHeight w:val="422"/>
        </w:trPr>
        <w:tc>
          <w:tcPr>
            <w:tcW w:w="591" w:type="dxa"/>
          </w:tcPr>
          <w:p w14:paraId="7C65365A" w14:textId="77777777" w:rsidR="00E15C49" w:rsidRDefault="00E15C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8" w:type="dxa"/>
          </w:tcPr>
          <w:p w14:paraId="7C65365B" w14:textId="77777777" w:rsidR="00E15C49" w:rsidRDefault="00E15C49">
            <w:pPr>
              <w:pStyle w:val="TableParagraph"/>
              <w:spacing w:before="10"/>
              <w:rPr>
                <w:sz w:val="7"/>
              </w:rPr>
            </w:pPr>
          </w:p>
          <w:sdt>
            <w:sdtPr>
              <w:rPr>
                <w:sz w:val="20"/>
              </w:rPr>
              <w:id w:val="-230625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65365C" w14:textId="7C969FD7" w:rsidR="00E15C49" w:rsidRDefault="002C2EBD">
                <w:pPr>
                  <w:pStyle w:val="TableParagraph"/>
                  <w:ind w:left="242" w:right="-29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8714" w:type="dxa"/>
          </w:tcPr>
          <w:p w14:paraId="7C65365D" w14:textId="77777777" w:rsidR="00E15C49" w:rsidRDefault="00A178EC">
            <w:pPr>
              <w:pStyle w:val="TableParagraph"/>
              <w:spacing w:before="84"/>
              <w:ind w:left="107"/>
            </w:pPr>
            <w:r>
              <w:t>All</w:t>
            </w:r>
            <w:r>
              <w:rPr>
                <w:spacing w:val="-6"/>
              </w:rPr>
              <w:t xml:space="preserve"> </w:t>
            </w:r>
            <w:r>
              <w:t>sections</w:t>
            </w:r>
            <w:r>
              <w:rPr>
                <w:spacing w:val="-6"/>
              </w:rPr>
              <w:t xml:space="preserve"> </w:t>
            </w:r>
            <w:r>
              <w:t>completed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legible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handwriting</w:t>
            </w:r>
          </w:p>
        </w:tc>
      </w:tr>
      <w:tr w:rsidR="00A178EC" w14:paraId="7C653663" w14:textId="77777777">
        <w:trPr>
          <w:trHeight w:val="421"/>
        </w:trPr>
        <w:tc>
          <w:tcPr>
            <w:tcW w:w="591" w:type="dxa"/>
          </w:tcPr>
          <w:p w14:paraId="7C65365F" w14:textId="77777777" w:rsidR="00A178EC" w:rsidRDefault="00A178EC" w:rsidP="00A178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8" w:type="dxa"/>
          </w:tcPr>
          <w:p w14:paraId="7C653660" w14:textId="77777777" w:rsidR="00A178EC" w:rsidRDefault="00A178EC" w:rsidP="00A178EC">
            <w:pPr>
              <w:pStyle w:val="TableParagraph"/>
              <w:spacing w:before="1"/>
              <w:rPr>
                <w:sz w:val="8"/>
              </w:rPr>
            </w:pPr>
          </w:p>
          <w:sdt>
            <w:sdtPr>
              <w:rPr>
                <w:sz w:val="20"/>
              </w:rPr>
              <w:id w:val="20752312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653661" w14:textId="0E42DAC0" w:rsidR="00A178EC" w:rsidRDefault="002C2EBD" w:rsidP="00A178EC">
                <w:pPr>
                  <w:pStyle w:val="TableParagraph"/>
                  <w:ind w:left="242" w:right="-29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8714" w:type="dxa"/>
          </w:tcPr>
          <w:p w14:paraId="7C653662" w14:textId="344383C8" w:rsidR="00A178EC" w:rsidRDefault="00A178EC" w:rsidP="00A178EC">
            <w:pPr>
              <w:pStyle w:val="TableParagraph"/>
              <w:spacing w:before="86"/>
              <w:ind w:left="107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submitted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English as per Sport Integrity Commission’s requirements</w:t>
            </w:r>
          </w:p>
        </w:tc>
      </w:tr>
      <w:tr w:rsidR="00E15C49" w14:paraId="7C653668" w14:textId="77777777">
        <w:trPr>
          <w:trHeight w:val="395"/>
        </w:trPr>
        <w:tc>
          <w:tcPr>
            <w:tcW w:w="591" w:type="dxa"/>
          </w:tcPr>
          <w:p w14:paraId="7C653664" w14:textId="77777777" w:rsidR="00E15C49" w:rsidRDefault="00E15C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8" w:type="dxa"/>
          </w:tcPr>
          <w:p w14:paraId="7C653665" w14:textId="77777777" w:rsidR="00E15C49" w:rsidRDefault="00E15C49">
            <w:pPr>
              <w:pStyle w:val="TableParagraph"/>
              <w:spacing w:before="10"/>
              <w:rPr>
                <w:sz w:val="6"/>
              </w:rPr>
            </w:pPr>
          </w:p>
          <w:sdt>
            <w:sdtPr>
              <w:rPr>
                <w:sz w:val="20"/>
              </w:rPr>
              <w:id w:val="5230588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653666" w14:textId="066F019F" w:rsidR="00E15C49" w:rsidRDefault="002C2EBD">
                <w:pPr>
                  <w:pStyle w:val="TableParagraph"/>
                  <w:ind w:left="242" w:right="-29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8714" w:type="dxa"/>
          </w:tcPr>
          <w:p w14:paraId="7C653667" w14:textId="77777777" w:rsidR="00E15C49" w:rsidRDefault="00A178EC">
            <w:pPr>
              <w:pStyle w:val="TableParagraph"/>
              <w:spacing w:before="72"/>
              <w:ind w:left="95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signature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applying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physician</w:t>
            </w:r>
          </w:p>
        </w:tc>
      </w:tr>
      <w:tr w:rsidR="00E15C49" w14:paraId="7C65366D" w14:textId="77777777">
        <w:trPr>
          <w:trHeight w:val="393"/>
        </w:trPr>
        <w:tc>
          <w:tcPr>
            <w:tcW w:w="591" w:type="dxa"/>
          </w:tcPr>
          <w:p w14:paraId="7C653669" w14:textId="77777777" w:rsidR="00E15C49" w:rsidRDefault="00E15C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8" w:type="dxa"/>
          </w:tcPr>
          <w:p w14:paraId="7C65366A" w14:textId="77777777" w:rsidR="00E15C49" w:rsidRDefault="00E15C49">
            <w:pPr>
              <w:pStyle w:val="TableParagraph"/>
              <w:spacing w:before="7"/>
              <w:rPr>
                <w:sz w:val="6"/>
              </w:rPr>
            </w:pPr>
          </w:p>
          <w:sdt>
            <w:sdtPr>
              <w:rPr>
                <w:sz w:val="20"/>
              </w:rPr>
              <w:id w:val="474421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65366B" w14:textId="5EC84C1D" w:rsidR="00E15C49" w:rsidRDefault="002C2EBD">
                <w:pPr>
                  <w:pStyle w:val="TableParagraph"/>
                  <w:ind w:left="242" w:right="-29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8714" w:type="dxa"/>
          </w:tcPr>
          <w:p w14:paraId="7C65366C" w14:textId="77777777" w:rsidR="00E15C49" w:rsidRDefault="00A178EC">
            <w:pPr>
              <w:pStyle w:val="TableParagraph"/>
              <w:spacing w:before="69"/>
              <w:ind w:left="95"/>
            </w:pPr>
            <w:r>
              <w:t>Signature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athlete</w:t>
            </w:r>
            <w:r>
              <w:rPr>
                <w:spacing w:val="-7"/>
              </w:rPr>
              <w:t xml:space="preserve"> </w:t>
            </w:r>
            <w:r>
              <w:t>making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request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required</w:t>
            </w:r>
          </w:p>
        </w:tc>
      </w:tr>
      <w:tr w:rsidR="00E15C49" w14:paraId="7C653671" w14:textId="77777777">
        <w:trPr>
          <w:trHeight w:val="508"/>
        </w:trPr>
        <w:tc>
          <w:tcPr>
            <w:tcW w:w="591" w:type="dxa"/>
            <w:shd w:val="clear" w:color="auto" w:fill="25AC16"/>
          </w:tcPr>
          <w:p w14:paraId="7C65366E" w14:textId="77777777" w:rsidR="00E15C49" w:rsidRDefault="00E15C49">
            <w:pPr>
              <w:pStyle w:val="TableParagraph"/>
              <w:spacing w:before="10"/>
              <w:rPr>
                <w:sz w:val="11"/>
              </w:rPr>
            </w:pPr>
          </w:p>
          <w:sdt>
            <w:sdtPr>
              <w:rPr>
                <w:sz w:val="20"/>
              </w:rPr>
              <w:id w:val="15810265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65366F" w14:textId="6264254D" w:rsidR="00E15C49" w:rsidRDefault="002C2EBD">
                <w:pPr>
                  <w:pStyle w:val="TableParagraph"/>
                  <w:ind w:left="240" w:right="-44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312" w:type="dxa"/>
            <w:gridSpan w:val="2"/>
            <w:shd w:val="clear" w:color="auto" w:fill="25AC16"/>
          </w:tcPr>
          <w:p w14:paraId="7C653670" w14:textId="77777777" w:rsidR="00E15C49" w:rsidRDefault="00A178EC">
            <w:pPr>
              <w:pStyle w:val="TableParagraph"/>
              <w:spacing w:before="129"/>
              <w:ind w:left="107"/>
            </w:pPr>
            <w:r>
              <w:rPr>
                <w:b/>
              </w:rPr>
              <w:t>Medical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report</w:t>
            </w:r>
            <w:r>
              <w:rPr>
                <w:b/>
                <w:spacing w:val="-6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include</w:t>
            </w:r>
            <w:r>
              <w:rPr>
                <w:spacing w:val="-6"/>
              </w:rPr>
              <w:t xml:space="preserve"> </w:t>
            </w:r>
            <w:r>
              <w:t>details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of:</w:t>
            </w:r>
          </w:p>
        </w:tc>
      </w:tr>
      <w:tr w:rsidR="00E15C49" w14:paraId="7C653676" w14:textId="77777777">
        <w:trPr>
          <w:trHeight w:val="578"/>
        </w:trPr>
        <w:tc>
          <w:tcPr>
            <w:tcW w:w="591" w:type="dxa"/>
          </w:tcPr>
          <w:p w14:paraId="7C653672" w14:textId="77777777" w:rsidR="00E15C49" w:rsidRDefault="00E15C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8" w:type="dxa"/>
          </w:tcPr>
          <w:p w14:paraId="7C653673" w14:textId="77777777" w:rsidR="00E15C49" w:rsidRDefault="00E15C49">
            <w:pPr>
              <w:pStyle w:val="TableParagraph"/>
              <w:spacing w:before="9"/>
              <w:rPr>
                <w:sz w:val="14"/>
              </w:rPr>
            </w:pPr>
          </w:p>
          <w:sdt>
            <w:sdtPr>
              <w:rPr>
                <w:sz w:val="20"/>
              </w:rPr>
              <w:id w:val="7778375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653674" w14:textId="749122CD" w:rsidR="00E15C49" w:rsidRDefault="002C2EBD">
                <w:pPr>
                  <w:pStyle w:val="TableParagraph"/>
                  <w:ind w:left="242" w:right="-29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8714" w:type="dxa"/>
          </w:tcPr>
          <w:p w14:paraId="7C653675" w14:textId="77777777" w:rsidR="00E15C49" w:rsidRDefault="00A178EC">
            <w:pPr>
              <w:pStyle w:val="TableParagraph"/>
              <w:spacing w:before="36"/>
              <w:ind w:left="107"/>
            </w:pPr>
            <w:r>
              <w:t>Medical history: family history of the disease, symptoms, age at onset, presentation at first manifestation, course of disease, start of treatment</w:t>
            </w:r>
          </w:p>
        </w:tc>
      </w:tr>
      <w:tr w:rsidR="00E15C49" w14:paraId="7C65367B" w14:textId="77777777">
        <w:trPr>
          <w:trHeight w:val="422"/>
        </w:trPr>
        <w:tc>
          <w:tcPr>
            <w:tcW w:w="591" w:type="dxa"/>
          </w:tcPr>
          <w:p w14:paraId="7C653677" w14:textId="77777777" w:rsidR="00E15C49" w:rsidRDefault="00E15C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8" w:type="dxa"/>
          </w:tcPr>
          <w:p w14:paraId="7C653678" w14:textId="77777777" w:rsidR="00E15C49" w:rsidRDefault="00E15C49">
            <w:pPr>
              <w:pStyle w:val="TableParagraph"/>
              <w:spacing w:before="10"/>
              <w:rPr>
                <w:sz w:val="7"/>
              </w:rPr>
            </w:pPr>
          </w:p>
          <w:sdt>
            <w:sdtPr>
              <w:rPr>
                <w:sz w:val="20"/>
              </w:rPr>
              <w:id w:val="-811177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653679" w14:textId="4FA2EF07" w:rsidR="00E15C49" w:rsidRDefault="002C2EBD">
                <w:pPr>
                  <w:pStyle w:val="TableParagraph"/>
                  <w:ind w:left="242" w:right="-29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8714" w:type="dxa"/>
          </w:tcPr>
          <w:p w14:paraId="7C65367A" w14:textId="77777777" w:rsidR="00E15C49" w:rsidRDefault="00A178EC">
            <w:pPr>
              <w:pStyle w:val="TableParagraph"/>
              <w:spacing w:before="84"/>
              <w:ind w:left="107"/>
            </w:pPr>
            <w:r>
              <w:t>Findings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examination:</w:t>
            </w:r>
            <w:r>
              <w:rPr>
                <w:spacing w:val="-7"/>
              </w:rPr>
              <w:t xml:space="preserve"> </w:t>
            </w:r>
            <w:r>
              <w:t>pulse</w:t>
            </w:r>
            <w:r>
              <w:rPr>
                <w:spacing w:val="-7"/>
              </w:rPr>
              <w:t xml:space="preserve"> </w:t>
            </w:r>
            <w:r>
              <w:t>quality,</w:t>
            </w:r>
            <w:r>
              <w:rPr>
                <w:spacing w:val="-7"/>
              </w:rPr>
              <w:t xml:space="preserve"> </w:t>
            </w:r>
            <w:r>
              <w:t>auscultation,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9"/>
              </w:rPr>
              <w:t xml:space="preserve"> </w:t>
            </w:r>
            <w:r>
              <w:t>signs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heart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failure</w:t>
            </w:r>
          </w:p>
        </w:tc>
      </w:tr>
      <w:tr w:rsidR="00E15C49" w14:paraId="7C653680" w14:textId="77777777">
        <w:trPr>
          <w:trHeight w:val="424"/>
        </w:trPr>
        <w:tc>
          <w:tcPr>
            <w:tcW w:w="591" w:type="dxa"/>
          </w:tcPr>
          <w:p w14:paraId="7C65367C" w14:textId="77777777" w:rsidR="00E15C49" w:rsidRDefault="00E15C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8" w:type="dxa"/>
          </w:tcPr>
          <w:p w14:paraId="7C65367D" w14:textId="77777777" w:rsidR="00E15C49" w:rsidRDefault="00E15C49">
            <w:pPr>
              <w:pStyle w:val="TableParagraph"/>
              <w:spacing w:before="1"/>
              <w:rPr>
                <w:sz w:val="8"/>
              </w:rPr>
            </w:pPr>
          </w:p>
          <w:sdt>
            <w:sdtPr>
              <w:rPr>
                <w:sz w:val="20"/>
              </w:rPr>
              <w:id w:val="1581943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65367E" w14:textId="0C40E09E" w:rsidR="00E15C49" w:rsidRDefault="002C2EBD">
                <w:pPr>
                  <w:pStyle w:val="TableParagraph"/>
                  <w:ind w:left="242" w:right="-29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8714" w:type="dxa"/>
          </w:tcPr>
          <w:p w14:paraId="7C65367F" w14:textId="77777777" w:rsidR="00E15C49" w:rsidRDefault="00A178EC">
            <w:pPr>
              <w:pStyle w:val="TableParagraph"/>
              <w:spacing w:before="86"/>
              <w:ind w:left="95"/>
            </w:pPr>
            <w:r>
              <w:t>Summary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diagnostic</w:t>
            </w:r>
            <w:r>
              <w:rPr>
                <w:spacing w:val="-7"/>
              </w:rPr>
              <w:t xml:space="preserve"> </w:t>
            </w:r>
            <w:r>
              <w:t>test</w:t>
            </w:r>
            <w:r>
              <w:rPr>
                <w:spacing w:val="-5"/>
              </w:rPr>
              <w:t xml:space="preserve"> </w:t>
            </w:r>
            <w:r>
              <w:t>results</w:t>
            </w:r>
            <w:r>
              <w:rPr>
                <w:spacing w:val="-5"/>
              </w:rPr>
              <w:t xml:space="preserve"> </w:t>
            </w:r>
            <w:r>
              <w:t>(a</w:t>
            </w:r>
            <w:r>
              <w:rPr>
                <w:spacing w:val="-7"/>
              </w:rPr>
              <w:t xml:space="preserve"> </w:t>
            </w:r>
            <w:r>
              <w:t>list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outline</w:t>
            </w:r>
            <w:r>
              <w:rPr>
                <w:spacing w:val="-5"/>
              </w:rPr>
              <w:t xml:space="preserve"> </w:t>
            </w:r>
            <w:r>
              <w:t>diagnostic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workup)</w:t>
            </w:r>
          </w:p>
        </w:tc>
      </w:tr>
      <w:tr w:rsidR="00E15C49" w14:paraId="7C653685" w14:textId="77777777">
        <w:trPr>
          <w:trHeight w:val="505"/>
        </w:trPr>
        <w:tc>
          <w:tcPr>
            <w:tcW w:w="591" w:type="dxa"/>
          </w:tcPr>
          <w:p w14:paraId="7C653681" w14:textId="77777777" w:rsidR="00E15C49" w:rsidRDefault="00E15C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8" w:type="dxa"/>
          </w:tcPr>
          <w:p w14:paraId="7C653682" w14:textId="77777777" w:rsidR="00E15C49" w:rsidRDefault="00E15C49">
            <w:pPr>
              <w:pStyle w:val="TableParagraph"/>
              <w:spacing w:before="7"/>
              <w:rPr>
                <w:sz w:val="11"/>
              </w:rPr>
            </w:pPr>
          </w:p>
          <w:sdt>
            <w:sdtPr>
              <w:rPr>
                <w:sz w:val="20"/>
              </w:rPr>
              <w:id w:val="-3646018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653683" w14:textId="5AB6D033" w:rsidR="00E15C49" w:rsidRDefault="002C2EBD">
                <w:pPr>
                  <w:pStyle w:val="TableParagraph"/>
                  <w:ind w:left="242" w:right="-29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8714" w:type="dxa"/>
          </w:tcPr>
          <w:p w14:paraId="7C653684" w14:textId="77777777" w:rsidR="00E15C49" w:rsidRDefault="00A178EC">
            <w:pPr>
              <w:pStyle w:val="TableParagraph"/>
              <w:spacing w:line="252" w:lineRule="exact"/>
              <w:ind w:left="95"/>
            </w:pPr>
            <w:r>
              <w:t>Interpretation</w:t>
            </w:r>
            <w:r>
              <w:rPr>
                <w:spacing w:val="70"/>
              </w:rPr>
              <w:t xml:space="preserve"> </w:t>
            </w:r>
            <w:r>
              <w:t>of</w:t>
            </w:r>
            <w:r>
              <w:rPr>
                <w:spacing w:val="70"/>
              </w:rPr>
              <w:t xml:space="preserve"> </w:t>
            </w:r>
            <w:r>
              <w:t>symptoms,</w:t>
            </w:r>
            <w:r>
              <w:rPr>
                <w:spacing w:val="70"/>
              </w:rPr>
              <w:t xml:space="preserve"> </w:t>
            </w:r>
            <w:r>
              <w:t>signs</w:t>
            </w:r>
            <w:r>
              <w:rPr>
                <w:spacing w:val="69"/>
              </w:rPr>
              <w:t xml:space="preserve"> </w:t>
            </w:r>
            <w:r>
              <w:t>and</w:t>
            </w:r>
            <w:r>
              <w:rPr>
                <w:spacing w:val="68"/>
              </w:rPr>
              <w:t xml:space="preserve"> </w:t>
            </w:r>
            <w:r>
              <w:t>test</w:t>
            </w:r>
            <w:r>
              <w:rPr>
                <w:spacing w:val="69"/>
              </w:rPr>
              <w:t xml:space="preserve"> </w:t>
            </w:r>
            <w:r>
              <w:t>results</w:t>
            </w:r>
            <w:r>
              <w:rPr>
                <w:spacing w:val="71"/>
              </w:rPr>
              <w:t xml:space="preserve"> </w:t>
            </w:r>
            <w:r>
              <w:t>by</w:t>
            </w:r>
            <w:r>
              <w:rPr>
                <w:spacing w:val="72"/>
              </w:rPr>
              <w:t xml:space="preserve"> </w:t>
            </w:r>
            <w:r>
              <w:t>a</w:t>
            </w:r>
            <w:r>
              <w:rPr>
                <w:spacing w:val="68"/>
              </w:rPr>
              <w:t xml:space="preserve"> </w:t>
            </w:r>
            <w:r>
              <w:t>specialist</w:t>
            </w:r>
            <w:r>
              <w:rPr>
                <w:spacing w:val="73"/>
              </w:rPr>
              <w:t xml:space="preserve"> </w:t>
            </w:r>
            <w:r>
              <w:t>physician</w:t>
            </w:r>
            <w:r>
              <w:rPr>
                <w:spacing w:val="71"/>
              </w:rPr>
              <w:t xml:space="preserve"> </w:t>
            </w:r>
            <w:r>
              <w:t xml:space="preserve">(i.e., </w:t>
            </w:r>
            <w:r>
              <w:rPr>
                <w:spacing w:val="-2"/>
              </w:rPr>
              <w:t>cardiologist)</w:t>
            </w:r>
          </w:p>
        </w:tc>
      </w:tr>
      <w:tr w:rsidR="00E15C49" w14:paraId="7C65368A" w14:textId="77777777">
        <w:trPr>
          <w:trHeight w:val="846"/>
        </w:trPr>
        <w:tc>
          <w:tcPr>
            <w:tcW w:w="591" w:type="dxa"/>
          </w:tcPr>
          <w:p w14:paraId="7C653686" w14:textId="77777777" w:rsidR="00E15C49" w:rsidRDefault="00E15C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8" w:type="dxa"/>
          </w:tcPr>
          <w:p w14:paraId="7C653687" w14:textId="77777777" w:rsidR="00E15C49" w:rsidRDefault="00E15C49">
            <w:pPr>
              <w:pStyle w:val="TableParagraph"/>
              <w:spacing w:before="74"/>
              <w:rPr>
                <w:sz w:val="20"/>
              </w:rPr>
            </w:pPr>
          </w:p>
          <w:sdt>
            <w:sdtPr>
              <w:rPr>
                <w:sz w:val="20"/>
              </w:rPr>
              <w:id w:val="19534280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653688" w14:textId="482809C9" w:rsidR="00E15C49" w:rsidRDefault="002C2EBD">
                <w:pPr>
                  <w:pStyle w:val="TableParagraph"/>
                  <w:ind w:left="242" w:right="-29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8714" w:type="dxa"/>
          </w:tcPr>
          <w:p w14:paraId="7C653689" w14:textId="77777777" w:rsidR="00E15C49" w:rsidRDefault="00A178EC">
            <w:pPr>
              <w:pStyle w:val="TableParagraph"/>
              <w:spacing w:before="43"/>
              <w:ind w:left="107" w:right="83"/>
              <w:jc w:val="both"/>
            </w:pPr>
            <w:r>
              <w:t>Diagnosis (stable angina pectoris; secondary prevention after myocardial infarction; symptomatic heart failure II-IV); supraventricular and ventricular arrhythmias; Long QT syndrome;</w:t>
            </w:r>
            <w:r>
              <w:rPr>
                <w:spacing w:val="-16"/>
              </w:rPr>
              <w:t xml:space="preserve"> </w:t>
            </w:r>
            <w:r>
              <w:t>acute</w:t>
            </w:r>
            <w:r>
              <w:rPr>
                <w:spacing w:val="-16"/>
              </w:rPr>
              <w:t xml:space="preserve"> </w:t>
            </w:r>
            <w:r>
              <w:t>coronary</w:t>
            </w:r>
            <w:r>
              <w:rPr>
                <w:spacing w:val="-15"/>
              </w:rPr>
              <w:t xml:space="preserve"> </w:t>
            </w:r>
            <w:r>
              <w:t>syndrome;</w:t>
            </w:r>
            <w:r>
              <w:rPr>
                <w:spacing w:val="-15"/>
              </w:rPr>
              <w:t xml:space="preserve"> </w:t>
            </w:r>
            <w:r>
              <w:t>hypertension</w:t>
            </w:r>
            <w:r>
              <w:rPr>
                <w:spacing w:val="-16"/>
              </w:rPr>
              <w:t xml:space="preserve"> </w:t>
            </w:r>
            <w:r>
              <w:t>without</w:t>
            </w:r>
            <w:r>
              <w:rPr>
                <w:spacing w:val="-15"/>
              </w:rPr>
              <w:t xml:space="preserve"> </w:t>
            </w:r>
            <w:r>
              <w:t>other</w:t>
            </w:r>
            <w:r>
              <w:rPr>
                <w:spacing w:val="-15"/>
              </w:rPr>
              <w:t xml:space="preserve"> </w:t>
            </w:r>
            <w:r>
              <w:t>risk</w:t>
            </w:r>
            <w:r>
              <w:rPr>
                <w:spacing w:val="-16"/>
              </w:rPr>
              <w:t xml:space="preserve"> </w:t>
            </w:r>
            <w:r>
              <w:t>factors,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aortopathy</w:t>
            </w:r>
            <w:proofErr w:type="spellEnd"/>
            <w:r>
              <w:t>)</w:t>
            </w:r>
          </w:p>
        </w:tc>
      </w:tr>
      <w:tr w:rsidR="00E15C49" w14:paraId="7C65368F" w14:textId="77777777">
        <w:trPr>
          <w:trHeight w:val="653"/>
        </w:trPr>
        <w:tc>
          <w:tcPr>
            <w:tcW w:w="591" w:type="dxa"/>
          </w:tcPr>
          <w:p w14:paraId="7C65368B" w14:textId="77777777" w:rsidR="00E15C49" w:rsidRDefault="00E15C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8" w:type="dxa"/>
          </w:tcPr>
          <w:p w14:paraId="7C65368C" w14:textId="77777777" w:rsidR="00E15C49" w:rsidRDefault="00E15C49">
            <w:pPr>
              <w:pStyle w:val="TableParagraph"/>
              <w:spacing w:before="10"/>
              <w:rPr>
                <w:sz w:val="17"/>
              </w:rPr>
            </w:pPr>
          </w:p>
          <w:sdt>
            <w:sdtPr>
              <w:rPr>
                <w:sz w:val="20"/>
              </w:rPr>
              <w:id w:val="1606144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65368D" w14:textId="69946CB8" w:rsidR="00E15C49" w:rsidRDefault="002C2EBD">
                <w:pPr>
                  <w:pStyle w:val="TableParagraph"/>
                  <w:ind w:left="242" w:right="-29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8714" w:type="dxa"/>
          </w:tcPr>
          <w:p w14:paraId="7C65368E" w14:textId="77777777" w:rsidR="00E15C49" w:rsidRDefault="00A178EC">
            <w:pPr>
              <w:pStyle w:val="TableParagraph"/>
              <w:spacing w:before="74"/>
              <w:ind w:left="95"/>
            </w:pPr>
            <w:r>
              <w:t>Medication</w:t>
            </w:r>
            <w:r>
              <w:rPr>
                <w:spacing w:val="30"/>
              </w:rPr>
              <w:t xml:space="preserve"> </w:t>
            </w:r>
            <w:r>
              <w:t>prescribed</w:t>
            </w:r>
            <w:r>
              <w:rPr>
                <w:spacing w:val="31"/>
              </w:rPr>
              <w:t xml:space="preserve"> </w:t>
            </w:r>
            <w:r>
              <w:t>(Beta-blockers</w:t>
            </w:r>
            <w:r>
              <w:rPr>
                <w:spacing w:val="33"/>
              </w:rPr>
              <w:t xml:space="preserve"> </w:t>
            </w:r>
            <w:r>
              <w:t>are</w:t>
            </w:r>
            <w:r>
              <w:rPr>
                <w:spacing w:val="30"/>
              </w:rPr>
              <w:t xml:space="preserve"> </w:t>
            </w:r>
            <w:r>
              <w:t>prohibited</w:t>
            </w:r>
            <w:r>
              <w:rPr>
                <w:spacing w:val="32"/>
              </w:rPr>
              <w:t xml:space="preserve"> </w:t>
            </w:r>
            <w:r>
              <w:t>in</w:t>
            </w:r>
            <w:r>
              <w:rPr>
                <w:spacing w:val="30"/>
              </w:rPr>
              <w:t xml:space="preserve"> </w:t>
            </w:r>
            <w:r>
              <w:t>specific</w:t>
            </w:r>
            <w:r>
              <w:rPr>
                <w:spacing w:val="30"/>
              </w:rPr>
              <w:t xml:space="preserve"> </w:t>
            </w:r>
            <w:r>
              <w:t>sports only,</w:t>
            </w:r>
            <w:r>
              <w:rPr>
                <w:spacing w:val="33"/>
              </w:rPr>
              <w:t xml:space="preserve"> </w:t>
            </w:r>
            <w:r>
              <w:t>either</w:t>
            </w:r>
            <w:r>
              <w:rPr>
                <w:spacing w:val="31"/>
              </w:rPr>
              <w:t xml:space="preserve"> </w:t>
            </w:r>
            <w:r>
              <w:t xml:space="preserve">in- competition or </w:t>
            </w:r>
            <w:proofErr w:type="gramStart"/>
            <w:r>
              <w:t>at all times</w:t>
            </w:r>
            <w:proofErr w:type="gramEnd"/>
            <w:r>
              <w:t>), dosage, frequency, administration route</w:t>
            </w:r>
          </w:p>
        </w:tc>
      </w:tr>
      <w:tr w:rsidR="00E15C49" w14:paraId="7C653694" w14:textId="77777777">
        <w:trPr>
          <w:trHeight w:val="577"/>
        </w:trPr>
        <w:tc>
          <w:tcPr>
            <w:tcW w:w="591" w:type="dxa"/>
          </w:tcPr>
          <w:p w14:paraId="7C653690" w14:textId="77777777" w:rsidR="00E15C49" w:rsidRDefault="00E15C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8" w:type="dxa"/>
          </w:tcPr>
          <w:p w14:paraId="7C653691" w14:textId="77777777" w:rsidR="00E15C49" w:rsidRDefault="00E15C49">
            <w:pPr>
              <w:pStyle w:val="TableParagraph"/>
              <w:spacing w:before="9"/>
              <w:rPr>
                <w:sz w:val="14"/>
              </w:rPr>
            </w:pPr>
          </w:p>
          <w:sdt>
            <w:sdtPr>
              <w:rPr>
                <w:sz w:val="20"/>
              </w:rPr>
              <w:id w:val="17178553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653692" w14:textId="22387080" w:rsidR="00E15C49" w:rsidRDefault="002C2EBD">
                <w:pPr>
                  <w:pStyle w:val="TableParagraph"/>
                  <w:ind w:left="242" w:right="-29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8714" w:type="dxa"/>
          </w:tcPr>
          <w:p w14:paraId="7C653693" w14:textId="77777777" w:rsidR="00E15C49" w:rsidRDefault="00A178EC">
            <w:pPr>
              <w:pStyle w:val="TableParagraph"/>
              <w:spacing w:before="36"/>
              <w:ind w:left="95"/>
            </w:pPr>
            <w:r>
              <w:t>Trial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use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non-prohibited</w:t>
            </w:r>
            <w:r>
              <w:rPr>
                <w:spacing w:val="-10"/>
              </w:rPr>
              <w:t xml:space="preserve"> </w:t>
            </w:r>
            <w:r>
              <w:t>treatment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outcome:</w:t>
            </w:r>
            <w:r>
              <w:rPr>
                <w:spacing w:val="-9"/>
              </w:rPr>
              <w:t xml:space="preserve"> </w:t>
            </w:r>
            <w:r>
              <w:t>important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show</w:t>
            </w:r>
            <w:r>
              <w:rPr>
                <w:spacing w:val="-11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alternatives are either not effective or not available</w:t>
            </w:r>
          </w:p>
        </w:tc>
      </w:tr>
      <w:tr w:rsidR="00E15C49" w14:paraId="7C65369A" w14:textId="77777777">
        <w:trPr>
          <w:trHeight w:val="758"/>
        </w:trPr>
        <w:tc>
          <w:tcPr>
            <w:tcW w:w="591" w:type="dxa"/>
          </w:tcPr>
          <w:p w14:paraId="7C653695" w14:textId="77777777" w:rsidR="00E15C49" w:rsidRDefault="00E15C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8" w:type="dxa"/>
          </w:tcPr>
          <w:p w14:paraId="7C653696" w14:textId="77777777" w:rsidR="00E15C49" w:rsidRDefault="00E15C49">
            <w:pPr>
              <w:pStyle w:val="TableParagraph"/>
              <w:spacing w:before="31"/>
              <w:rPr>
                <w:sz w:val="20"/>
              </w:rPr>
            </w:pPr>
          </w:p>
          <w:sdt>
            <w:sdtPr>
              <w:rPr>
                <w:sz w:val="20"/>
              </w:rPr>
              <w:id w:val="-20953942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653697" w14:textId="11A987F4" w:rsidR="00E15C49" w:rsidRDefault="002C2EBD">
                <w:pPr>
                  <w:pStyle w:val="TableParagraph"/>
                  <w:ind w:left="242" w:right="-29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8714" w:type="dxa"/>
          </w:tcPr>
          <w:p w14:paraId="7C653698" w14:textId="77777777" w:rsidR="00E15C49" w:rsidRDefault="00A178EC">
            <w:pPr>
              <w:pStyle w:val="TableParagraph"/>
              <w:ind w:left="95"/>
            </w:pPr>
            <w:r>
              <w:t>Consequences</w:t>
            </w:r>
            <w:r>
              <w:rPr>
                <w:spacing w:val="40"/>
              </w:rPr>
              <w:t xml:space="preserve"> </w:t>
            </w:r>
            <w:r>
              <w:t>if</w:t>
            </w:r>
            <w:r>
              <w:rPr>
                <w:spacing w:val="40"/>
              </w:rPr>
              <w:t xml:space="preserve"> </w:t>
            </w:r>
            <w:r>
              <w:t>Beta-blocker</w:t>
            </w:r>
            <w:r>
              <w:rPr>
                <w:spacing w:val="40"/>
              </w:rPr>
              <w:t xml:space="preserve"> </w:t>
            </w:r>
            <w:r>
              <w:t>treatment</w:t>
            </w:r>
            <w:r>
              <w:rPr>
                <w:spacing w:val="40"/>
              </w:rPr>
              <w:t xml:space="preserve"> </w:t>
            </w:r>
            <w:r>
              <w:t>was</w:t>
            </w:r>
            <w:r>
              <w:rPr>
                <w:spacing w:val="40"/>
              </w:rPr>
              <w:t xml:space="preserve"> </w:t>
            </w:r>
            <w:proofErr w:type="gramStart"/>
            <w:r>
              <w:t>withheld:</w:t>
            </w:r>
            <w:proofErr w:type="gramEnd"/>
            <w:r>
              <w:rPr>
                <w:spacing w:val="40"/>
              </w:rPr>
              <w:t xml:space="preserve"> </w:t>
            </w:r>
            <w:r>
              <w:t>must</w:t>
            </w:r>
            <w:r>
              <w:rPr>
                <w:spacing w:val="40"/>
              </w:rPr>
              <w:t xml:space="preserve"> </w:t>
            </w:r>
            <w:r>
              <w:t>describe</w:t>
            </w:r>
            <w:r>
              <w:rPr>
                <w:spacing w:val="40"/>
              </w:rPr>
              <w:t xml:space="preserve"> </w:t>
            </w:r>
            <w:r>
              <w:t>evidence</w:t>
            </w:r>
            <w:r>
              <w:rPr>
                <w:spacing w:val="40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individual</w:t>
            </w:r>
          </w:p>
          <w:p w14:paraId="7C653699" w14:textId="77777777" w:rsidR="00E15C49" w:rsidRDefault="00A178EC">
            <w:pPr>
              <w:pStyle w:val="TableParagraph"/>
              <w:spacing w:line="232" w:lineRule="exact"/>
              <w:ind w:left="95"/>
            </w:pPr>
            <w:r>
              <w:rPr>
                <w:spacing w:val="-4"/>
              </w:rPr>
              <w:t>case</w:t>
            </w:r>
          </w:p>
        </w:tc>
      </w:tr>
      <w:tr w:rsidR="00E15C49" w14:paraId="7C65369E" w14:textId="77777777">
        <w:trPr>
          <w:trHeight w:val="448"/>
        </w:trPr>
        <w:tc>
          <w:tcPr>
            <w:tcW w:w="591" w:type="dxa"/>
            <w:shd w:val="clear" w:color="auto" w:fill="25AC16"/>
          </w:tcPr>
          <w:p w14:paraId="7C65369B" w14:textId="77777777" w:rsidR="00E15C49" w:rsidRDefault="00E15C49">
            <w:pPr>
              <w:pStyle w:val="TableParagraph"/>
              <w:spacing w:before="1" w:after="1"/>
              <w:rPr>
                <w:sz w:val="9"/>
              </w:rPr>
            </w:pPr>
          </w:p>
          <w:sdt>
            <w:sdtPr>
              <w:rPr>
                <w:sz w:val="20"/>
              </w:rPr>
              <w:id w:val="-16437302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65369C" w14:textId="121870B9" w:rsidR="00E15C49" w:rsidRDefault="002C2EBD">
                <w:pPr>
                  <w:pStyle w:val="TableParagraph"/>
                  <w:ind w:left="240" w:right="-44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312" w:type="dxa"/>
            <w:gridSpan w:val="2"/>
            <w:shd w:val="clear" w:color="auto" w:fill="25AC16"/>
          </w:tcPr>
          <w:p w14:paraId="7C65369D" w14:textId="77777777" w:rsidR="00E15C49" w:rsidRDefault="00A178EC">
            <w:pPr>
              <w:pStyle w:val="TableParagraph"/>
              <w:spacing w:before="98"/>
              <w:ind w:left="95"/>
            </w:pPr>
            <w:r>
              <w:rPr>
                <w:b/>
              </w:rPr>
              <w:t>Diagnostic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results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applicable,</w:t>
            </w:r>
            <w:r>
              <w:rPr>
                <w:spacing w:val="-7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include</w:t>
            </w:r>
            <w:r>
              <w:rPr>
                <w:spacing w:val="-6"/>
              </w:rPr>
              <w:t xml:space="preserve"> </w:t>
            </w:r>
            <w:r>
              <w:t>copies</w:t>
            </w:r>
            <w:r>
              <w:rPr>
                <w:spacing w:val="-5"/>
              </w:rPr>
              <w:t xml:space="preserve"> of:</w:t>
            </w:r>
          </w:p>
        </w:tc>
      </w:tr>
      <w:tr w:rsidR="00E15C49" w14:paraId="7C6536A3" w14:textId="77777777">
        <w:trPr>
          <w:trHeight w:val="664"/>
        </w:trPr>
        <w:tc>
          <w:tcPr>
            <w:tcW w:w="591" w:type="dxa"/>
          </w:tcPr>
          <w:p w14:paraId="7C65369F" w14:textId="77777777" w:rsidR="00E15C49" w:rsidRDefault="00E15C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8" w:type="dxa"/>
          </w:tcPr>
          <w:p w14:paraId="7C6536A0" w14:textId="77777777" w:rsidR="00E15C49" w:rsidRDefault="00E15C49">
            <w:pPr>
              <w:pStyle w:val="TableParagraph"/>
              <w:spacing w:before="6"/>
              <w:rPr>
                <w:sz w:val="18"/>
              </w:rPr>
            </w:pPr>
          </w:p>
          <w:sdt>
            <w:sdtPr>
              <w:rPr>
                <w:sz w:val="20"/>
              </w:rPr>
              <w:id w:val="13448235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6536A1" w14:textId="266F3943" w:rsidR="00E15C49" w:rsidRDefault="002C2EBD">
                <w:pPr>
                  <w:pStyle w:val="TableParagraph"/>
                  <w:ind w:left="242" w:right="-29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8714" w:type="dxa"/>
          </w:tcPr>
          <w:p w14:paraId="7C6536A2" w14:textId="77777777" w:rsidR="00E15C49" w:rsidRDefault="00A178EC">
            <w:pPr>
              <w:pStyle w:val="TableParagraph"/>
              <w:spacing w:before="79"/>
              <w:ind w:left="107"/>
            </w:pPr>
            <w:r>
              <w:t>Laboratory</w:t>
            </w:r>
            <w:r>
              <w:rPr>
                <w:spacing w:val="-12"/>
              </w:rPr>
              <w:t xml:space="preserve"> </w:t>
            </w:r>
            <w:r>
              <w:t>tests:</w:t>
            </w:r>
            <w:r>
              <w:rPr>
                <w:spacing w:val="-11"/>
              </w:rPr>
              <w:t xml:space="preserve"> </w:t>
            </w:r>
            <w:r>
              <w:t>biomarkers</w:t>
            </w:r>
            <w:r>
              <w:rPr>
                <w:spacing w:val="-11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>applicable</w:t>
            </w:r>
            <w:r>
              <w:rPr>
                <w:spacing w:val="-9"/>
              </w:rPr>
              <w:t xml:space="preserve"> </w:t>
            </w:r>
            <w:r>
              <w:t>(creatine</w:t>
            </w:r>
            <w:r>
              <w:rPr>
                <w:spacing w:val="-10"/>
              </w:rPr>
              <w:t xml:space="preserve"> </w:t>
            </w:r>
            <w:r>
              <w:t>kinase,</w:t>
            </w:r>
            <w:r>
              <w:rPr>
                <w:spacing w:val="-14"/>
              </w:rPr>
              <w:t xml:space="preserve"> </w:t>
            </w:r>
            <w:r>
              <w:t>troponin</w:t>
            </w:r>
            <w:r>
              <w:rPr>
                <w:spacing w:val="-15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T,</w:t>
            </w:r>
            <w:r>
              <w:rPr>
                <w:spacing w:val="-11"/>
              </w:rPr>
              <w:t xml:space="preserve"> </w:t>
            </w:r>
            <w:r>
              <w:t>myoglobin, BNP and NT-</w:t>
            </w:r>
            <w:proofErr w:type="spellStart"/>
            <w:r>
              <w:t>proBNP</w:t>
            </w:r>
            <w:proofErr w:type="spellEnd"/>
            <w:r>
              <w:t>)</w:t>
            </w:r>
          </w:p>
        </w:tc>
      </w:tr>
      <w:tr w:rsidR="00E15C49" w14:paraId="7C6536A8" w14:textId="77777777">
        <w:trPr>
          <w:trHeight w:val="421"/>
        </w:trPr>
        <w:tc>
          <w:tcPr>
            <w:tcW w:w="591" w:type="dxa"/>
          </w:tcPr>
          <w:p w14:paraId="7C6536A4" w14:textId="77777777" w:rsidR="00E15C49" w:rsidRDefault="00E15C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8" w:type="dxa"/>
          </w:tcPr>
          <w:p w14:paraId="7C6536A5" w14:textId="77777777" w:rsidR="00E15C49" w:rsidRDefault="00E15C49">
            <w:pPr>
              <w:pStyle w:val="TableParagraph"/>
              <w:spacing w:before="10"/>
              <w:rPr>
                <w:sz w:val="7"/>
              </w:rPr>
            </w:pPr>
          </w:p>
          <w:sdt>
            <w:sdtPr>
              <w:rPr>
                <w:sz w:val="20"/>
              </w:rPr>
              <w:id w:val="-19021358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6536A6" w14:textId="212E798E" w:rsidR="00E15C49" w:rsidRDefault="002C2EBD">
                <w:pPr>
                  <w:pStyle w:val="TableParagraph"/>
                  <w:ind w:left="242" w:right="-29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8714" w:type="dxa"/>
          </w:tcPr>
          <w:p w14:paraId="7C6536A7" w14:textId="77777777" w:rsidR="00E15C49" w:rsidRDefault="00A178EC">
            <w:pPr>
              <w:pStyle w:val="TableParagraph"/>
              <w:spacing w:before="84"/>
              <w:ind w:left="107"/>
            </w:pPr>
            <w:r>
              <w:t>Resting</w:t>
            </w:r>
            <w:r>
              <w:rPr>
                <w:spacing w:val="-8"/>
              </w:rPr>
              <w:t xml:space="preserve"> </w:t>
            </w:r>
            <w:r>
              <w:t>ECG,</w:t>
            </w:r>
            <w:r>
              <w:rPr>
                <w:spacing w:val="-4"/>
              </w:rPr>
              <w:t xml:space="preserve"> </w:t>
            </w:r>
            <w:r>
              <w:t>stress</w:t>
            </w:r>
            <w:r>
              <w:rPr>
                <w:spacing w:val="-5"/>
              </w:rPr>
              <w:t xml:space="preserve"> </w:t>
            </w:r>
            <w:r>
              <w:t>ECG,</w:t>
            </w:r>
            <w:r>
              <w:rPr>
                <w:spacing w:val="-5"/>
              </w:rPr>
              <w:t xml:space="preserve"> </w:t>
            </w:r>
            <w:r>
              <w:t>Holter</w:t>
            </w:r>
            <w:r>
              <w:rPr>
                <w:spacing w:val="-7"/>
              </w:rPr>
              <w:t xml:space="preserve"> </w:t>
            </w:r>
            <w:r>
              <w:t>monitoring</w:t>
            </w:r>
            <w:r>
              <w:rPr>
                <w:spacing w:val="-6"/>
              </w:rPr>
              <w:t xml:space="preserve"> </w:t>
            </w:r>
            <w:r>
              <w:t>blood</w:t>
            </w:r>
            <w:r>
              <w:rPr>
                <w:spacing w:val="-5"/>
              </w:rPr>
              <w:t xml:space="preserve"> </w:t>
            </w:r>
            <w:r>
              <w:t>pressure</w:t>
            </w:r>
            <w:r>
              <w:rPr>
                <w:spacing w:val="-8"/>
              </w:rPr>
              <w:t xml:space="preserve"> </w:t>
            </w:r>
            <w:r>
              <w:t>readings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applicable</w:t>
            </w:r>
          </w:p>
        </w:tc>
      </w:tr>
      <w:tr w:rsidR="00E15C49" w14:paraId="7C6536AE" w14:textId="77777777">
        <w:trPr>
          <w:trHeight w:val="1012"/>
        </w:trPr>
        <w:tc>
          <w:tcPr>
            <w:tcW w:w="591" w:type="dxa"/>
          </w:tcPr>
          <w:p w14:paraId="7C6536A9" w14:textId="77777777" w:rsidR="00E15C49" w:rsidRDefault="00E15C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8" w:type="dxa"/>
          </w:tcPr>
          <w:p w14:paraId="7C6536AA" w14:textId="77777777" w:rsidR="00E15C49" w:rsidRDefault="00E15C49">
            <w:pPr>
              <w:pStyle w:val="TableParagraph"/>
              <w:spacing w:before="156"/>
              <w:rPr>
                <w:sz w:val="20"/>
              </w:rPr>
            </w:pPr>
          </w:p>
          <w:sdt>
            <w:sdtPr>
              <w:rPr>
                <w:sz w:val="20"/>
              </w:rPr>
              <w:id w:val="-6544524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6536AB" w14:textId="4D144680" w:rsidR="00E15C49" w:rsidRDefault="002C2EBD">
                <w:pPr>
                  <w:pStyle w:val="TableParagraph"/>
                  <w:ind w:left="242" w:right="-29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8714" w:type="dxa"/>
          </w:tcPr>
          <w:p w14:paraId="7C6536AC" w14:textId="77777777" w:rsidR="00E15C49" w:rsidRDefault="00A178EC">
            <w:pPr>
              <w:pStyle w:val="TableParagraph"/>
              <w:ind w:left="107"/>
            </w:pPr>
            <w:r>
              <w:t>Imaging</w:t>
            </w:r>
            <w:r>
              <w:rPr>
                <w:spacing w:val="-11"/>
              </w:rPr>
              <w:t xml:space="preserve"> </w:t>
            </w:r>
            <w:r>
              <w:t>findings:</w:t>
            </w:r>
            <w:r>
              <w:rPr>
                <w:spacing w:val="-12"/>
              </w:rPr>
              <w:t xml:space="preserve"> </w:t>
            </w:r>
            <w:r>
              <w:t>chest</w:t>
            </w:r>
            <w:r>
              <w:rPr>
                <w:spacing w:val="-12"/>
              </w:rPr>
              <w:t xml:space="preserve"> </w:t>
            </w:r>
            <w:r>
              <w:t>radiograph,</w:t>
            </w:r>
            <w:r>
              <w:rPr>
                <w:spacing w:val="-10"/>
              </w:rPr>
              <w:t xml:space="preserve"> </w:t>
            </w:r>
            <w:r>
              <w:t>magnetic</w:t>
            </w:r>
            <w:r>
              <w:rPr>
                <w:spacing w:val="-10"/>
              </w:rPr>
              <w:t xml:space="preserve"> </w:t>
            </w:r>
            <w:r>
              <w:t>resonance</w:t>
            </w:r>
            <w:r>
              <w:rPr>
                <w:spacing w:val="-8"/>
              </w:rPr>
              <w:t xml:space="preserve"> </w:t>
            </w:r>
            <w:r>
              <w:t>imaging,</w:t>
            </w:r>
            <w:r>
              <w:rPr>
                <w:spacing w:val="-9"/>
              </w:rPr>
              <w:t xml:space="preserve"> </w:t>
            </w:r>
            <w:r>
              <w:t>repeated</w:t>
            </w:r>
            <w:r>
              <w:rPr>
                <w:spacing w:val="-11"/>
              </w:rPr>
              <w:t xml:space="preserve"> </w:t>
            </w:r>
            <w:r>
              <w:t>measures</w:t>
            </w:r>
            <w:r>
              <w:rPr>
                <w:spacing w:val="-10"/>
              </w:rPr>
              <w:t xml:space="preserve"> </w:t>
            </w:r>
            <w:r>
              <w:t>of ejection</w:t>
            </w:r>
            <w:r>
              <w:rPr>
                <w:spacing w:val="16"/>
              </w:rPr>
              <w:t xml:space="preserve"> </w:t>
            </w:r>
            <w:r>
              <w:t>fraction</w:t>
            </w:r>
            <w:r>
              <w:rPr>
                <w:spacing w:val="18"/>
              </w:rPr>
              <w:t xml:space="preserve"> </w:t>
            </w:r>
            <w:r>
              <w:t>and</w:t>
            </w:r>
            <w:r>
              <w:rPr>
                <w:spacing w:val="19"/>
              </w:rPr>
              <w:t xml:space="preserve"> </w:t>
            </w:r>
            <w:r>
              <w:t>structural</w:t>
            </w:r>
            <w:r>
              <w:rPr>
                <w:spacing w:val="19"/>
              </w:rPr>
              <w:t xml:space="preserve"> </w:t>
            </w:r>
            <w:r>
              <w:t>remodeling,</w:t>
            </w:r>
            <w:r>
              <w:rPr>
                <w:spacing w:val="20"/>
              </w:rPr>
              <w:t xml:space="preserve"> </w:t>
            </w:r>
            <w:r>
              <w:t>radionuclide</w:t>
            </w:r>
            <w:r>
              <w:rPr>
                <w:spacing w:val="21"/>
              </w:rPr>
              <w:t xml:space="preserve"> </w:t>
            </w:r>
            <w:r>
              <w:t>ventriculography</w:t>
            </w:r>
            <w:r>
              <w:rPr>
                <w:spacing w:val="21"/>
              </w:rPr>
              <w:t xml:space="preserve"> </w:t>
            </w:r>
            <w:r>
              <w:t>and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nuclear</w:t>
            </w:r>
          </w:p>
          <w:p w14:paraId="7C6536AD" w14:textId="77777777" w:rsidR="00E15C49" w:rsidRDefault="00A178EC">
            <w:pPr>
              <w:pStyle w:val="TableParagraph"/>
              <w:spacing w:line="252" w:lineRule="exact"/>
              <w:ind w:left="107"/>
            </w:pPr>
            <w:r>
              <w:t>imaging</w:t>
            </w:r>
            <w:r>
              <w:rPr>
                <w:spacing w:val="40"/>
              </w:rPr>
              <w:t xml:space="preserve"> </w:t>
            </w:r>
            <w:r>
              <w:t>(myocardial</w:t>
            </w:r>
            <w:r>
              <w:rPr>
                <w:spacing w:val="40"/>
              </w:rPr>
              <w:t xml:space="preserve"> </w:t>
            </w:r>
            <w:r>
              <w:t>scintigraphy),</w:t>
            </w:r>
            <w:r>
              <w:rPr>
                <w:spacing w:val="40"/>
              </w:rPr>
              <w:t xml:space="preserve"> </w:t>
            </w:r>
            <w:r>
              <w:t>coronary</w:t>
            </w:r>
            <w:r>
              <w:rPr>
                <w:spacing w:val="40"/>
              </w:rPr>
              <w:t xml:space="preserve"> </w:t>
            </w:r>
            <w:r>
              <w:t>CT,</w:t>
            </w:r>
            <w:r>
              <w:rPr>
                <w:spacing w:val="80"/>
              </w:rPr>
              <w:t xml:space="preserve"> </w:t>
            </w:r>
            <w:r>
              <w:t>echocardiography,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coronary</w:t>
            </w:r>
            <w:r>
              <w:rPr>
                <w:spacing w:val="40"/>
              </w:rPr>
              <w:t xml:space="preserve"> </w:t>
            </w:r>
            <w:r>
              <w:t>angiography as applicable</w:t>
            </w:r>
          </w:p>
        </w:tc>
      </w:tr>
      <w:tr w:rsidR="00E15C49" w14:paraId="7C6536B2" w14:textId="77777777">
        <w:trPr>
          <w:trHeight w:val="491"/>
        </w:trPr>
        <w:tc>
          <w:tcPr>
            <w:tcW w:w="591" w:type="dxa"/>
            <w:shd w:val="clear" w:color="auto" w:fill="25AC16"/>
          </w:tcPr>
          <w:p w14:paraId="7C6536AF" w14:textId="77777777" w:rsidR="00E15C49" w:rsidRDefault="00E15C49">
            <w:pPr>
              <w:pStyle w:val="TableParagraph"/>
              <w:rPr>
                <w:sz w:val="11"/>
              </w:rPr>
            </w:pPr>
          </w:p>
          <w:sdt>
            <w:sdtPr>
              <w:rPr>
                <w:sz w:val="20"/>
              </w:rPr>
              <w:id w:val="-803846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6536B0" w14:textId="4D6015DC" w:rsidR="00E15C49" w:rsidRDefault="002C2EBD">
                <w:pPr>
                  <w:pStyle w:val="TableParagraph"/>
                  <w:ind w:left="240" w:right="-44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312" w:type="dxa"/>
            <w:gridSpan w:val="2"/>
            <w:shd w:val="clear" w:color="auto" w:fill="25AC16"/>
          </w:tcPr>
          <w:p w14:paraId="7C6536B1" w14:textId="77777777" w:rsidR="00E15C49" w:rsidRDefault="00A178EC">
            <w:pPr>
              <w:pStyle w:val="TableParagraph"/>
              <w:spacing w:before="120"/>
              <w:ind w:left="62"/>
            </w:pPr>
            <w:r>
              <w:rPr>
                <w:b/>
              </w:rPr>
              <w:t>Additional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9"/>
              </w:rPr>
              <w:t xml:space="preserve"> </w:t>
            </w:r>
            <w:r>
              <w:t>(if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necessary)</w:t>
            </w:r>
          </w:p>
        </w:tc>
      </w:tr>
      <w:tr w:rsidR="00E15C49" w14:paraId="7C6536B7" w14:textId="77777777">
        <w:trPr>
          <w:trHeight w:val="518"/>
        </w:trPr>
        <w:tc>
          <w:tcPr>
            <w:tcW w:w="591" w:type="dxa"/>
          </w:tcPr>
          <w:p w14:paraId="7C6536B3" w14:textId="77777777" w:rsidR="00E15C49" w:rsidRDefault="00E15C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8" w:type="dxa"/>
          </w:tcPr>
          <w:p w14:paraId="7C6536B4" w14:textId="77777777" w:rsidR="00E15C49" w:rsidRDefault="00E15C49">
            <w:pPr>
              <w:pStyle w:val="TableParagraph"/>
              <w:spacing w:before="1"/>
              <w:rPr>
                <w:sz w:val="12"/>
              </w:rPr>
            </w:pPr>
          </w:p>
          <w:sdt>
            <w:sdtPr>
              <w:rPr>
                <w:sz w:val="20"/>
              </w:rPr>
              <w:id w:val="1050100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6536B5" w14:textId="514425D6" w:rsidR="00E15C49" w:rsidRDefault="002C2EBD">
                <w:pPr>
                  <w:pStyle w:val="TableParagraph"/>
                  <w:ind w:left="242" w:right="-29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8714" w:type="dxa"/>
          </w:tcPr>
          <w:p w14:paraId="7C6536B6" w14:textId="77777777" w:rsidR="00E15C49" w:rsidRDefault="00A178EC">
            <w:pPr>
              <w:pStyle w:val="TableParagraph"/>
              <w:spacing w:before="132"/>
              <w:ind w:left="61"/>
            </w:pPr>
            <w:r>
              <w:t>As</w:t>
            </w:r>
            <w:r>
              <w:rPr>
                <w:spacing w:val="-8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ADO</w:t>
            </w:r>
            <w:r>
              <w:rPr>
                <w:spacing w:val="-7"/>
              </w:rPr>
              <w:t xml:space="preserve"> </w:t>
            </w:r>
            <w:r>
              <w:t>specification</w:t>
            </w:r>
            <w:r>
              <w:rPr>
                <w:spacing w:val="-8"/>
              </w:rPr>
              <w:t xml:space="preserve"> </w:t>
            </w:r>
            <w:r>
              <w:t>(e.g.,</w:t>
            </w:r>
            <w:r>
              <w:rPr>
                <w:spacing w:val="-4"/>
              </w:rPr>
              <w:t xml:space="preserve"> </w:t>
            </w:r>
            <w:r>
              <w:t>performance</w:t>
            </w:r>
            <w:r>
              <w:rPr>
                <w:spacing w:val="-8"/>
              </w:rPr>
              <w:t xml:space="preserve"> </w:t>
            </w:r>
            <w:r>
              <w:t>results</w:t>
            </w:r>
            <w:r>
              <w:rPr>
                <w:spacing w:val="-5"/>
              </w:rPr>
              <w:t xml:space="preserve"> </w:t>
            </w:r>
            <w:r>
              <w:t>before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under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treatment)</w:t>
            </w:r>
          </w:p>
        </w:tc>
      </w:tr>
    </w:tbl>
    <w:p w14:paraId="7C6536B8" w14:textId="77777777" w:rsidR="00E15C49" w:rsidRDefault="00E15C49">
      <w:pPr>
        <w:pStyle w:val="BodyText"/>
        <w:spacing w:before="224"/>
      </w:pPr>
    </w:p>
    <w:p w14:paraId="7C6536B9" w14:textId="77777777" w:rsidR="00E15C49" w:rsidRDefault="00A178EC">
      <w:pPr>
        <w:spacing w:before="1"/>
        <w:ind w:left="191"/>
        <w:jc w:val="both"/>
        <w:rPr>
          <w:sz w:val="15"/>
        </w:rPr>
      </w:pPr>
      <w:r>
        <w:rPr>
          <w:sz w:val="15"/>
        </w:rPr>
        <w:t>©</w:t>
      </w:r>
      <w:r>
        <w:rPr>
          <w:spacing w:val="-6"/>
          <w:sz w:val="15"/>
        </w:rPr>
        <w:t xml:space="preserve"> </w:t>
      </w:r>
      <w:r>
        <w:rPr>
          <w:sz w:val="15"/>
        </w:rPr>
        <w:t>WADA</w:t>
      </w:r>
      <w:r>
        <w:rPr>
          <w:spacing w:val="-4"/>
          <w:sz w:val="15"/>
        </w:rPr>
        <w:t xml:space="preserve"> </w:t>
      </w:r>
      <w:r>
        <w:rPr>
          <w:sz w:val="15"/>
        </w:rPr>
        <w:t>-</w:t>
      </w:r>
      <w:r>
        <w:rPr>
          <w:spacing w:val="-6"/>
          <w:sz w:val="15"/>
        </w:rPr>
        <w:t xml:space="preserve"> </w:t>
      </w:r>
      <w:r>
        <w:rPr>
          <w:sz w:val="15"/>
        </w:rPr>
        <w:t>World</w:t>
      </w:r>
      <w:r>
        <w:rPr>
          <w:spacing w:val="-5"/>
          <w:sz w:val="15"/>
        </w:rPr>
        <w:t xml:space="preserve"> </w:t>
      </w:r>
      <w:r>
        <w:rPr>
          <w:sz w:val="15"/>
        </w:rPr>
        <w:t>Anti-Doping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Program</w:t>
      </w:r>
    </w:p>
    <w:p w14:paraId="7C6536BA" w14:textId="77777777" w:rsidR="00E15C49" w:rsidRDefault="00A178EC">
      <w:pPr>
        <w:ind w:left="191"/>
        <w:jc w:val="both"/>
        <w:rPr>
          <w:sz w:val="15"/>
        </w:rPr>
      </w:pPr>
      <w:r>
        <w:rPr>
          <w:sz w:val="15"/>
        </w:rPr>
        <w:t>Checklist</w:t>
      </w:r>
      <w:r>
        <w:rPr>
          <w:spacing w:val="-10"/>
          <w:sz w:val="15"/>
        </w:rPr>
        <w:t xml:space="preserve"> </w:t>
      </w:r>
      <w:r>
        <w:rPr>
          <w:sz w:val="15"/>
        </w:rPr>
        <w:t>for</w:t>
      </w:r>
      <w:r>
        <w:rPr>
          <w:spacing w:val="-5"/>
          <w:sz w:val="15"/>
        </w:rPr>
        <w:t xml:space="preserve"> </w:t>
      </w:r>
      <w:r>
        <w:rPr>
          <w:sz w:val="15"/>
        </w:rPr>
        <w:t>a</w:t>
      </w:r>
      <w:r>
        <w:rPr>
          <w:spacing w:val="-6"/>
          <w:sz w:val="15"/>
        </w:rPr>
        <w:t xml:space="preserve"> </w:t>
      </w:r>
      <w:r>
        <w:rPr>
          <w:sz w:val="15"/>
        </w:rPr>
        <w:t>TUE</w:t>
      </w:r>
      <w:r>
        <w:rPr>
          <w:spacing w:val="-5"/>
          <w:sz w:val="15"/>
        </w:rPr>
        <w:t xml:space="preserve"> </w:t>
      </w:r>
      <w:r>
        <w:rPr>
          <w:sz w:val="15"/>
        </w:rPr>
        <w:t>Application</w:t>
      </w:r>
      <w:r>
        <w:rPr>
          <w:spacing w:val="-5"/>
          <w:sz w:val="15"/>
        </w:rPr>
        <w:t xml:space="preserve"> </w:t>
      </w:r>
      <w:r>
        <w:rPr>
          <w:sz w:val="15"/>
        </w:rPr>
        <w:t>–</w:t>
      </w:r>
      <w:r>
        <w:rPr>
          <w:spacing w:val="-7"/>
          <w:sz w:val="15"/>
        </w:rPr>
        <w:t xml:space="preserve"> </w:t>
      </w:r>
      <w:r>
        <w:rPr>
          <w:sz w:val="15"/>
        </w:rPr>
        <w:t>Cardiovascular</w:t>
      </w:r>
      <w:r>
        <w:rPr>
          <w:spacing w:val="-6"/>
          <w:sz w:val="15"/>
        </w:rPr>
        <w:t xml:space="preserve"> </w:t>
      </w:r>
      <w:r>
        <w:rPr>
          <w:sz w:val="15"/>
        </w:rPr>
        <w:t>conditions</w:t>
      </w:r>
      <w:r>
        <w:rPr>
          <w:spacing w:val="-3"/>
          <w:sz w:val="15"/>
        </w:rPr>
        <w:t xml:space="preserve"> </w:t>
      </w:r>
      <w:r>
        <w:rPr>
          <w:sz w:val="15"/>
        </w:rPr>
        <w:t>–</w:t>
      </w:r>
      <w:r>
        <w:rPr>
          <w:spacing w:val="-5"/>
          <w:sz w:val="15"/>
        </w:rPr>
        <w:t xml:space="preserve"> </w:t>
      </w:r>
      <w:r>
        <w:rPr>
          <w:sz w:val="15"/>
        </w:rPr>
        <w:t>Version</w:t>
      </w:r>
      <w:r>
        <w:rPr>
          <w:spacing w:val="-6"/>
          <w:sz w:val="15"/>
        </w:rPr>
        <w:t xml:space="preserve"> </w:t>
      </w:r>
      <w:r>
        <w:rPr>
          <w:sz w:val="15"/>
        </w:rPr>
        <w:t>4.0</w:t>
      </w:r>
      <w:r>
        <w:rPr>
          <w:spacing w:val="-5"/>
          <w:sz w:val="15"/>
        </w:rPr>
        <w:t xml:space="preserve"> </w:t>
      </w:r>
      <w:r>
        <w:rPr>
          <w:sz w:val="15"/>
        </w:rPr>
        <w:t>–</w:t>
      </w:r>
      <w:r>
        <w:rPr>
          <w:spacing w:val="-5"/>
          <w:sz w:val="15"/>
        </w:rPr>
        <w:t xml:space="preserve"> </w:t>
      </w:r>
      <w:r>
        <w:rPr>
          <w:sz w:val="15"/>
        </w:rPr>
        <w:t>October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2023</w:t>
      </w:r>
    </w:p>
    <w:sectPr w:rsidR="00E15C49">
      <w:type w:val="continuous"/>
      <w:pgSz w:w="11900" w:h="16850"/>
      <w:pgMar w:top="680" w:right="8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5C49"/>
    <w:rsid w:val="00160F4D"/>
    <w:rsid w:val="002C2EBD"/>
    <w:rsid w:val="00423CB4"/>
    <w:rsid w:val="00814989"/>
    <w:rsid w:val="008253F8"/>
    <w:rsid w:val="00971CB1"/>
    <w:rsid w:val="00A178EC"/>
    <w:rsid w:val="00A663DB"/>
    <w:rsid w:val="00AE39BE"/>
    <w:rsid w:val="00DC35FF"/>
    <w:rsid w:val="00E15C49"/>
    <w:rsid w:val="00F15A4A"/>
    <w:rsid w:val="00FE6179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53651"/>
  <w15:docId w15:val="{06C29125-5E1E-4F8D-9F15-4CE9ADF2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wada-ama.org/en/resources/world-anti-doping-program/international-standard-therapeutic-use-exemptions-istu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wada-ama.org/en/resources/world-anti-doping-program/international-standard-therapeutic-use-exemptions-ist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13e5dc-0f79-49d1-9199-8730e30c263b">
      <Terms xmlns="http://schemas.microsoft.com/office/infopath/2007/PartnerControls"/>
    </lcf76f155ced4ddcb4097134ff3c332f>
    <SharedWithUsers xmlns="28ed8bd3-af6f-43e5-8d6b-804a9e1a98e0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40D2551FD534487246D36E692CD22" ma:contentTypeVersion="12" ma:contentTypeDescription="Create a new document." ma:contentTypeScope="" ma:versionID="088e922c147c7227ecc833f6667322a9">
  <xsd:schema xmlns:xsd="http://www.w3.org/2001/XMLSchema" xmlns:xs="http://www.w3.org/2001/XMLSchema" xmlns:p="http://schemas.microsoft.com/office/2006/metadata/properties" xmlns:ns2="9d13e5dc-0f79-49d1-9199-8730e30c263b" xmlns:ns3="28ed8bd3-af6f-43e5-8d6b-804a9e1a98e0" targetNamespace="http://schemas.microsoft.com/office/2006/metadata/properties" ma:root="true" ma:fieldsID="ba093e254412eec6c5497470501dbb15" ns2:_="" ns3:_="">
    <xsd:import namespace="9d13e5dc-0f79-49d1-9199-8730e30c263b"/>
    <xsd:import namespace="28ed8bd3-af6f-43e5-8d6b-804a9e1a9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3e5dc-0f79-49d1-9199-8730e30c2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cd0727-9b09-406f-9bca-0468149a1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8bd3-af6f-43e5-8d6b-804a9e1a9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D99D27-C079-4A0A-830F-E5AEDC707D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EBE6FA-D650-4BCA-A1AB-61A5B6BFC761}">
  <ds:schemaRefs>
    <ds:schemaRef ds:uri="ed1c0b47-c73c-4900-b63d-72043b1bd1fa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306af915-891b-49e5-8edc-692e57a4f18d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9d13e5dc-0f79-49d1-9199-8730e30c263b"/>
    <ds:schemaRef ds:uri="28ed8bd3-af6f-43e5-8d6b-804a9e1a98e0"/>
  </ds:schemaRefs>
</ds:datastoreItem>
</file>

<file path=customXml/itemProps3.xml><?xml version="1.0" encoding="utf-8"?>
<ds:datastoreItem xmlns:ds="http://schemas.openxmlformats.org/officeDocument/2006/customXml" ds:itemID="{D1A73598-5C39-43A0-9201-6F25325F3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3e5dc-0f79-49d1-9199-8730e30c263b"/>
    <ds:schemaRef ds:uri="28ed8bd3-af6f-43e5-8d6b-804a9e1a9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2807</Characters>
  <Application>Microsoft Office Word</Application>
  <DocSecurity>0</DocSecurity>
  <Lines>122</Lines>
  <Paragraphs>36</Paragraphs>
  <ScaleCrop>false</ScaleCrop>
  <Company/>
  <LinksUpToDate>false</LinksUpToDate>
  <CharactersWithSpaces>3202</CharactersWithSpaces>
  <SharedDoc>false</SharedDoc>
  <HLinks>
    <vt:vector size="12" baseType="variant">
      <vt:variant>
        <vt:i4>8257659</vt:i4>
      </vt:variant>
      <vt:variant>
        <vt:i4>3</vt:i4>
      </vt:variant>
      <vt:variant>
        <vt:i4>0</vt:i4>
      </vt:variant>
      <vt:variant>
        <vt:i4>5</vt:i4>
      </vt:variant>
      <vt:variant>
        <vt:lpwstr>https://www.wada-ama.org/en/resources/world-anti-doping-program/international-standard-therapeutic-use-exemptions-istue</vt:lpwstr>
      </vt:variant>
      <vt:variant>
        <vt:lpwstr/>
      </vt:variant>
      <vt:variant>
        <vt:i4>8257659</vt:i4>
      </vt:variant>
      <vt:variant>
        <vt:i4>0</vt:i4>
      </vt:variant>
      <vt:variant>
        <vt:i4>0</vt:i4>
      </vt:variant>
      <vt:variant>
        <vt:i4>5</vt:i4>
      </vt:variant>
      <vt:variant>
        <vt:lpwstr>https://www.wada-ama.org/en/resources/world-anti-doping-program/international-standard-therapeutic-use-exemptions-istue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Grimm</dc:creator>
  <cp:keywords/>
  <cp:lastModifiedBy>Victoria Forster</cp:lastModifiedBy>
  <cp:revision>10</cp:revision>
  <dcterms:created xsi:type="dcterms:W3CDTF">2024-04-17T18:56:00Z</dcterms:created>
  <dcterms:modified xsi:type="dcterms:W3CDTF">2024-10-30T19:25:00Z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2024-04-16T00:00:00Z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c32447aa3052497c4f4fbb847aea28cc0eacbce70fd6d00f474a44b960f309b6</vt:lpwstr>
  </property>
  <property fmtid="{D5CDD505-2E9C-101B-9397-08002B2CF9AE}" pid="7" name="ContentTypeId">
    <vt:lpwstr>0x0101007BB40D2551FD534487246D36E692CD22</vt:lpwstr>
  </property>
  <property fmtid="{D5CDD505-2E9C-101B-9397-08002B2CF9AE}" pid="8" name="MediaServiceImageTags">
    <vt:lpwstr/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